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707F5" w14:textId="73BDFE2C" w:rsidR="00A22CF1" w:rsidRPr="004F471E" w:rsidRDefault="00A22CF1" w:rsidP="00A22CF1">
      <w:pPr>
        <w:tabs>
          <w:tab w:val="right" w:pos="9638"/>
        </w:tabs>
        <w:rPr>
          <w:rFonts w:ascii="Arial" w:hAnsi="Arial" w:cs="Arial"/>
          <w:b/>
          <w:bCs/>
          <w:sz w:val="24"/>
          <w:szCs w:val="24"/>
          <w:lang w:val="sv-FI"/>
        </w:rPr>
      </w:pPr>
      <w:r w:rsidRPr="004F471E">
        <w:rPr>
          <w:rFonts w:ascii="Arial" w:hAnsi="Arial" w:cs="Arial"/>
          <w:b/>
          <w:bCs/>
          <w:sz w:val="24"/>
          <w:szCs w:val="24"/>
          <w:lang w:val="sv-FI"/>
        </w:rPr>
        <w:t>3GPP TSG SA Meeting #106</w:t>
      </w:r>
      <w:r w:rsidRPr="004F471E">
        <w:rPr>
          <w:rFonts w:ascii="Arial" w:hAnsi="Arial" w:cs="Arial"/>
          <w:b/>
          <w:bCs/>
          <w:sz w:val="24"/>
          <w:szCs w:val="24"/>
          <w:lang w:val="sv-FI"/>
        </w:rPr>
        <w:tab/>
        <w:t>SP-</w:t>
      </w:r>
      <w:r w:rsidR="00F859A7" w:rsidRPr="004F471E">
        <w:rPr>
          <w:rFonts w:ascii="Arial" w:hAnsi="Arial" w:cs="Arial"/>
          <w:b/>
          <w:bCs/>
          <w:sz w:val="24"/>
          <w:szCs w:val="24"/>
          <w:lang w:val="sv-FI"/>
        </w:rPr>
        <w:t>24</w:t>
      </w:r>
      <w:r w:rsidR="00294F19">
        <w:rPr>
          <w:rFonts w:ascii="Arial" w:hAnsi="Arial" w:cs="Arial"/>
          <w:b/>
          <w:bCs/>
          <w:sz w:val="24"/>
          <w:szCs w:val="24"/>
          <w:lang w:val="sv-FI"/>
        </w:rPr>
        <w:t>1865</w:t>
      </w:r>
    </w:p>
    <w:p w14:paraId="066BF1BF" w14:textId="0E392570" w:rsidR="00A22CF1" w:rsidRDefault="00A22CF1" w:rsidP="00A22CF1">
      <w:pPr>
        <w:pStyle w:val="Header"/>
        <w:tabs>
          <w:tab w:val="clear" w:pos="4153"/>
          <w:tab w:val="clear" w:pos="8306"/>
          <w:tab w:val="right" w:pos="9639"/>
        </w:tabs>
        <w:rPr>
          <w:rFonts w:ascii="Arial" w:hAnsi="Arial" w:cs="Arial"/>
          <w:b/>
          <w:bCs/>
          <w:sz w:val="24"/>
          <w:szCs w:val="24"/>
        </w:rPr>
      </w:pPr>
      <w:r w:rsidRPr="00A22CF1">
        <w:rPr>
          <w:rFonts w:ascii="Arial" w:hAnsi="Arial" w:cs="Arial"/>
          <w:b/>
          <w:bCs/>
          <w:sz w:val="24"/>
          <w:szCs w:val="24"/>
        </w:rPr>
        <w:t>Madrid, Spain, December 10 – 13, 2024</w:t>
      </w:r>
    </w:p>
    <w:p w14:paraId="4FA9F3EC" w14:textId="6FA36106" w:rsidR="00A22CF1" w:rsidRDefault="00A22CF1" w:rsidP="00A22CF1">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b/>
      </w:r>
    </w:p>
    <w:p w14:paraId="45FF973A" w14:textId="77777777" w:rsidR="00A22CF1" w:rsidRDefault="00A22CF1" w:rsidP="00A22CF1">
      <w:pPr>
        <w:rPr>
          <w:rFonts w:ascii="Arial" w:hAnsi="Arial" w:cs="Arial"/>
        </w:rPr>
      </w:pPr>
    </w:p>
    <w:p w14:paraId="01C25D2D" w14:textId="09A736EA" w:rsidR="00AC622B" w:rsidRDefault="00700243">
      <w:pPr>
        <w:pStyle w:val="Title"/>
        <w:rPr>
          <w:lang w:val="en-US" w:eastAsia="zh-CN"/>
        </w:rPr>
      </w:pPr>
      <w:r>
        <w:t>Title:</w:t>
      </w:r>
      <w:r>
        <w:tab/>
      </w:r>
      <w:r>
        <w:rPr>
          <w:color w:val="FF0000"/>
        </w:rPr>
        <w:t xml:space="preserve">[DRAFT] </w:t>
      </w:r>
      <w:r>
        <w:rPr>
          <w:color w:val="000000"/>
        </w:rPr>
        <w:t xml:space="preserve">LS on </w:t>
      </w:r>
      <w:r>
        <w:rPr>
          <w:rFonts w:hint="eastAsia"/>
          <w:lang w:val="en-US" w:eastAsia="zh-CN"/>
        </w:rPr>
        <w:t>multi-modality awareness</w:t>
      </w:r>
    </w:p>
    <w:p w14:paraId="187D3834" w14:textId="64C7348F" w:rsidR="00AC622B" w:rsidRDefault="00700243" w:rsidP="00665752">
      <w:pPr>
        <w:pStyle w:val="Title"/>
        <w:rPr>
          <w:lang w:val="en-US" w:eastAsia="zh-CN"/>
        </w:rPr>
      </w:pPr>
      <w:r>
        <w:t>Response to:</w:t>
      </w:r>
      <w:r>
        <w:tab/>
      </w:r>
      <w:r w:rsidR="00A75CCF">
        <w:t>-</w:t>
      </w:r>
    </w:p>
    <w:p w14:paraId="16E1E6DB" w14:textId="77777777" w:rsidR="00AC622B" w:rsidRDefault="00700243">
      <w:pPr>
        <w:pStyle w:val="Title"/>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7362205E" w14:textId="6BACD3DD" w:rsidR="00AC622B" w:rsidRDefault="00700243">
      <w:pPr>
        <w:pStyle w:val="Title"/>
      </w:pPr>
      <w:r>
        <w:t>Work Item:</w:t>
      </w:r>
      <w:r>
        <w:tab/>
      </w:r>
      <w:r w:rsidR="002138C4" w:rsidRPr="002138C4">
        <w:rPr>
          <w:lang w:eastAsia="zh-CN"/>
        </w:rPr>
        <w:t>NR_XR_Ph3-Core</w:t>
      </w:r>
    </w:p>
    <w:p w14:paraId="1680BAED" w14:textId="77777777" w:rsidR="00AC622B" w:rsidRDefault="00AC622B">
      <w:pPr>
        <w:spacing w:after="60"/>
        <w:ind w:left="1985" w:hanging="1985"/>
        <w:rPr>
          <w:rFonts w:ascii="Arial" w:hAnsi="Arial" w:cs="Arial"/>
          <w:b/>
        </w:rPr>
      </w:pPr>
    </w:p>
    <w:p w14:paraId="638FC47A" w14:textId="401E7438" w:rsidR="00AC622B" w:rsidRPr="0069235C" w:rsidRDefault="00700243">
      <w:pPr>
        <w:pStyle w:val="Source"/>
        <w:rPr>
          <w:bCs/>
          <w:lang w:val="fr-FR"/>
        </w:rPr>
      </w:pPr>
      <w:r w:rsidRPr="0069235C">
        <w:rPr>
          <w:lang w:val="fr-FR"/>
        </w:rPr>
        <w:t>Source:</w:t>
      </w:r>
      <w:r w:rsidRPr="0069235C">
        <w:rPr>
          <w:lang w:val="fr-FR"/>
        </w:rPr>
        <w:tab/>
      </w:r>
      <w:r w:rsidRPr="0069235C">
        <w:rPr>
          <w:bCs/>
          <w:lang w:val="fr-FR"/>
        </w:rPr>
        <w:t>SA</w:t>
      </w:r>
    </w:p>
    <w:p w14:paraId="1D7166DF" w14:textId="37344B68" w:rsidR="00AC622B" w:rsidRPr="0069235C" w:rsidRDefault="00700243">
      <w:pPr>
        <w:pStyle w:val="Source"/>
        <w:rPr>
          <w:lang w:val="fr-FR" w:eastAsia="zh-CN"/>
        </w:rPr>
      </w:pPr>
      <w:r w:rsidRPr="0069235C">
        <w:rPr>
          <w:lang w:val="fr-FR"/>
        </w:rPr>
        <w:t>To:</w:t>
      </w:r>
      <w:r w:rsidRPr="0069235C">
        <w:rPr>
          <w:lang w:val="fr-FR"/>
        </w:rPr>
        <w:tab/>
      </w:r>
      <w:r w:rsidR="008155C9">
        <w:rPr>
          <w:lang w:val="fr-FR"/>
        </w:rPr>
        <w:t xml:space="preserve">RAN, </w:t>
      </w:r>
      <w:r w:rsidRPr="0069235C">
        <w:rPr>
          <w:lang w:val="fr-FR" w:eastAsia="zh-CN"/>
        </w:rPr>
        <w:t>RAN2, RAN3</w:t>
      </w:r>
      <w:r w:rsidR="009F145C">
        <w:rPr>
          <w:lang w:val="fr-FR" w:eastAsia="zh-CN"/>
        </w:rPr>
        <w:t>, SA2</w:t>
      </w:r>
    </w:p>
    <w:p w14:paraId="228437BB" w14:textId="7443DF8A" w:rsidR="00AC622B" w:rsidRPr="0069235C" w:rsidRDefault="00700243">
      <w:pPr>
        <w:pStyle w:val="Source"/>
        <w:rPr>
          <w:lang w:val="fr-FR" w:eastAsia="zh-CN"/>
        </w:rPr>
      </w:pPr>
      <w:r w:rsidRPr="0069235C">
        <w:rPr>
          <w:lang w:val="fr-FR"/>
        </w:rPr>
        <w:t>Cc:</w:t>
      </w:r>
      <w:r w:rsidRPr="0069235C">
        <w:rPr>
          <w:lang w:val="fr-FR"/>
        </w:rPr>
        <w:tab/>
      </w:r>
      <w:r w:rsidRPr="0069235C">
        <w:rPr>
          <w:lang w:val="fr-FR" w:eastAsia="zh-CN"/>
        </w:rPr>
        <w:t>SA4</w:t>
      </w:r>
    </w:p>
    <w:p w14:paraId="455AB5AF" w14:textId="77777777" w:rsidR="00AC622B" w:rsidRPr="0069235C" w:rsidRDefault="00AC622B">
      <w:pPr>
        <w:spacing w:after="60"/>
        <w:ind w:left="1985" w:hanging="1985"/>
        <w:rPr>
          <w:rFonts w:ascii="Arial" w:hAnsi="Arial" w:cs="Arial"/>
          <w:bCs/>
          <w:lang w:val="fr-FR"/>
        </w:rPr>
      </w:pPr>
    </w:p>
    <w:p w14:paraId="43F8CF9E" w14:textId="09B944AB" w:rsidR="00AC622B" w:rsidRPr="0069235C" w:rsidRDefault="00700243">
      <w:pPr>
        <w:spacing w:after="60"/>
        <w:ind w:left="1985" w:hanging="1985"/>
        <w:rPr>
          <w:rFonts w:ascii="Arial" w:hAnsi="Arial" w:cs="Arial"/>
          <w:b/>
          <w:bCs/>
          <w:sz w:val="21"/>
          <w:szCs w:val="21"/>
          <w:lang w:val="fr-FR"/>
        </w:rPr>
      </w:pPr>
      <w:r w:rsidRPr="0069235C">
        <w:rPr>
          <w:rFonts w:ascii="Arial" w:hAnsi="Arial" w:cs="Arial"/>
          <w:b/>
          <w:lang w:val="fr-FR"/>
        </w:rPr>
        <w:t>Contact Person:</w:t>
      </w:r>
      <w:r w:rsidRPr="0069235C">
        <w:rPr>
          <w:rFonts w:ascii="Arial" w:hAnsi="Arial" w:cs="Arial"/>
          <w:bCs/>
          <w:lang w:val="fr-FR"/>
        </w:rPr>
        <w:tab/>
      </w:r>
      <w:r w:rsidR="00F859A7">
        <w:rPr>
          <w:rFonts w:ascii="Arial" w:hAnsi="Arial" w:cs="Arial"/>
          <w:b/>
          <w:bCs/>
          <w:sz w:val="21"/>
          <w:szCs w:val="21"/>
          <w:lang w:val="fr-FR" w:eastAsia="zh-CN"/>
        </w:rPr>
        <w:t>Haris Zisimopoulos</w:t>
      </w:r>
    </w:p>
    <w:p w14:paraId="3B41C075" w14:textId="5022F233" w:rsidR="00AC622B" w:rsidRPr="0069235C" w:rsidRDefault="00700243">
      <w:pPr>
        <w:overflowPunct w:val="0"/>
        <w:autoSpaceDE w:val="0"/>
        <w:autoSpaceDN w:val="0"/>
        <w:adjustRightInd w:val="0"/>
        <w:spacing w:after="60"/>
        <w:ind w:left="1985" w:hanging="1985"/>
        <w:textAlignment w:val="baseline"/>
        <w:rPr>
          <w:rFonts w:ascii="Arial" w:hAnsi="Arial" w:cs="Arial"/>
          <w:b/>
          <w:bCs/>
          <w:sz w:val="21"/>
          <w:szCs w:val="21"/>
          <w:lang w:val="fr-FR" w:eastAsia="en-GB"/>
        </w:rPr>
      </w:pPr>
      <w:r w:rsidRPr="0069235C">
        <w:rPr>
          <w:rFonts w:ascii="Arial" w:hAnsi="Arial" w:cs="Arial"/>
          <w:b/>
          <w:bCs/>
          <w:sz w:val="21"/>
          <w:szCs w:val="21"/>
          <w:lang w:val="fr-FR" w:eastAsia="en-GB"/>
        </w:rPr>
        <w:tab/>
      </w:r>
      <w:r w:rsidR="00F859A7" w:rsidRPr="00F859A7">
        <w:rPr>
          <w:rFonts w:ascii="Arial" w:hAnsi="Arial" w:cs="Arial"/>
          <w:b/>
          <w:bCs/>
          <w:sz w:val="21"/>
          <w:szCs w:val="21"/>
          <w:lang w:val="fr-FR" w:eastAsia="en-GB"/>
        </w:rPr>
        <w:t>harisz@qti.qualcomm.com</w:t>
      </w:r>
    </w:p>
    <w:p w14:paraId="64811D19" w14:textId="77777777" w:rsidR="00AC622B" w:rsidRPr="0069235C" w:rsidRDefault="00AC622B">
      <w:pPr>
        <w:spacing w:after="60"/>
        <w:ind w:left="1985" w:hanging="1985"/>
        <w:rPr>
          <w:rFonts w:ascii="Arial" w:hAnsi="Arial" w:cs="Arial"/>
          <w:b/>
          <w:lang w:val="fr-FR"/>
        </w:rPr>
      </w:pPr>
    </w:p>
    <w:p w14:paraId="484624B1" w14:textId="77777777" w:rsidR="00AC622B" w:rsidRDefault="0070024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5FA879F" w14:textId="77777777" w:rsidR="00AC622B" w:rsidRDefault="00AC622B">
      <w:pPr>
        <w:spacing w:after="60"/>
        <w:ind w:left="1985" w:hanging="1985"/>
        <w:rPr>
          <w:rFonts w:ascii="Arial" w:hAnsi="Arial" w:cs="Arial"/>
          <w:b/>
        </w:rPr>
      </w:pPr>
    </w:p>
    <w:p w14:paraId="3731B920" w14:textId="6630D734" w:rsidR="00AC622B" w:rsidRDefault="00700243">
      <w:pPr>
        <w:pStyle w:val="Title"/>
        <w:rPr>
          <w:lang w:val="en-US" w:eastAsia="zh-CN"/>
        </w:rPr>
      </w:pPr>
      <w:r>
        <w:t>Attachments:</w:t>
      </w:r>
      <w:r>
        <w:tab/>
      </w:r>
      <w:r w:rsidR="0069235C">
        <w:t>No</w:t>
      </w:r>
      <w:r w:rsidR="007A6455">
        <w:t>ne</w:t>
      </w:r>
    </w:p>
    <w:p w14:paraId="0997DCB7" w14:textId="77777777" w:rsidR="00AC622B" w:rsidRDefault="00700243">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6633B08C" w14:textId="43F6B2C6" w:rsidR="00F812A6" w:rsidRDefault="000356CF" w:rsidP="00DA7801">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Pr>
          <w:rFonts w:ascii="Arial" w:eastAsia="DengXian" w:hAnsi="Arial" w:cs="Calibri"/>
          <w:spacing w:val="2"/>
          <w:lang w:val="en-US" w:eastAsia="zh-CN"/>
        </w:rPr>
        <w:t xml:space="preserve">TSG </w:t>
      </w:r>
      <w:r w:rsidR="00DF3725" w:rsidRPr="00DF3725">
        <w:rPr>
          <w:rFonts w:ascii="Arial" w:eastAsia="DengXian" w:hAnsi="Arial" w:cs="Calibri"/>
          <w:spacing w:val="2"/>
          <w:lang w:val="en-US" w:eastAsia="zh-CN"/>
        </w:rPr>
        <w:t xml:space="preserve">SA </w:t>
      </w:r>
      <w:r w:rsidR="00462993">
        <w:rPr>
          <w:rFonts w:ascii="Arial" w:eastAsia="DengXian" w:hAnsi="Arial" w:cs="Calibri"/>
          <w:spacing w:val="2"/>
          <w:lang w:val="en-US" w:eastAsia="zh-CN"/>
        </w:rPr>
        <w:t xml:space="preserve">is aware of ongoing </w:t>
      </w:r>
      <w:r w:rsidR="000A17B0">
        <w:rPr>
          <w:rFonts w:ascii="Arial" w:eastAsia="DengXian" w:hAnsi="Arial" w:cs="Calibri"/>
          <w:spacing w:val="2"/>
          <w:lang w:val="en-US" w:eastAsia="zh-CN"/>
        </w:rPr>
        <w:t xml:space="preserve">discussions between SA2, SA4 and </w:t>
      </w:r>
      <w:r w:rsidR="00DF3725" w:rsidRPr="00DF3725">
        <w:rPr>
          <w:rFonts w:ascii="Arial" w:eastAsia="DengXian" w:hAnsi="Arial" w:cs="Calibri"/>
          <w:spacing w:val="2"/>
          <w:lang w:val="en-US" w:eastAsia="zh-CN"/>
        </w:rPr>
        <w:t>RAN2</w:t>
      </w:r>
      <w:r w:rsidR="000A17B0">
        <w:rPr>
          <w:rFonts w:ascii="Arial" w:eastAsia="DengXian" w:hAnsi="Arial" w:cs="Calibri"/>
          <w:spacing w:val="2"/>
          <w:lang w:val="en-US" w:eastAsia="zh-CN"/>
        </w:rPr>
        <w:t xml:space="preserve">, </w:t>
      </w:r>
      <w:r w:rsidR="00F812A6">
        <w:rPr>
          <w:rFonts w:ascii="Arial" w:eastAsia="DengXian" w:hAnsi="Arial" w:cs="Calibri"/>
          <w:spacing w:val="2"/>
          <w:lang w:val="en-US" w:eastAsia="zh-CN"/>
        </w:rPr>
        <w:t xml:space="preserve">RAN3 </w:t>
      </w:r>
      <w:r w:rsidR="00F812A6" w:rsidRPr="00F812A6">
        <w:rPr>
          <w:rFonts w:ascii="Arial" w:eastAsia="DengXian" w:hAnsi="Arial" w:cs="Calibri"/>
          <w:spacing w:val="2"/>
          <w:lang w:val="en-US" w:eastAsia="zh-CN"/>
        </w:rPr>
        <w:t>on</w:t>
      </w:r>
      <w:r w:rsidR="000A17B0">
        <w:rPr>
          <w:rFonts w:ascii="Arial" w:eastAsia="DengXian" w:hAnsi="Arial" w:cs="Calibri"/>
          <w:spacing w:val="2"/>
          <w:lang w:val="en-US" w:eastAsia="zh-CN"/>
        </w:rPr>
        <w:t xml:space="preserve"> potential support </w:t>
      </w:r>
      <w:r w:rsidR="009F145C">
        <w:rPr>
          <w:rFonts w:ascii="Arial" w:eastAsia="DengXian" w:hAnsi="Arial" w:cs="Calibri"/>
          <w:spacing w:val="2"/>
          <w:lang w:val="en-US" w:eastAsia="zh-CN"/>
        </w:rPr>
        <w:t>of</w:t>
      </w:r>
      <w:r w:rsidR="00F812A6" w:rsidRPr="00F812A6">
        <w:rPr>
          <w:rFonts w:ascii="Arial" w:eastAsia="DengXian" w:hAnsi="Arial" w:cs="Calibri"/>
          <w:spacing w:val="2"/>
          <w:lang w:val="en-US" w:eastAsia="zh-CN"/>
        </w:rPr>
        <w:t xml:space="preserve"> multi-modality awareness at RAN</w:t>
      </w:r>
      <w:r w:rsidR="00F812A6">
        <w:rPr>
          <w:rFonts w:ascii="Arial" w:eastAsia="DengXian" w:hAnsi="Arial" w:cs="Calibri"/>
          <w:spacing w:val="2"/>
          <w:lang w:val="en-US" w:eastAsia="zh-CN"/>
        </w:rPr>
        <w:t>.</w:t>
      </w:r>
    </w:p>
    <w:p w14:paraId="0275E610" w14:textId="5E637F05" w:rsidR="00D927EB" w:rsidRDefault="000356CF" w:rsidP="00DA7801">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Pr>
          <w:rFonts w:ascii="Arial" w:eastAsia="DengXian" w:hAnsi="Arial" w:cs="Calibri"/>
          <w:spacing w:val="2"/>
          <w:lang w:val="en-US" w:eastAsia="zh-CN"/>
        </w:rPr>
        <w:t xml:space="preserve">TSG </w:t>
      </w:r>
      <w:r w:rsidR="00700243">
        <w:rPr>
          <w:rFonts w:ascii="Arial" w:eastAsia="DengXian" w:hAnsi="Arial" w:cs="Calibri" w:hint="eastAsia"/>
          <w:spacing w:val="2"/>
          <w:lang w:val="en-US" w:eastAsia="zh-CN"/>
        </w:rPr>
        <w:t xml:space="preserve">SA </w:t>
      </w:r>
      <w:r w:rsidR="00F859A7">
        <w:rPr>
          <w:rFonts w:ascii="Arial" w:eastAsia="DengXian" w:hAnsi="Arial" w:cs="Calibri"/>
          <w:spacing w:val="2"/>
          <w:lang w:val="en-US" w:eastAsia="zh-CN"/>
        </w:rPr>
        <w:t xml:space="preserve">understands </w:t>
      </w:r>
      <w:r w:rsidR="00DA7801">
        <w:rPr>
          <w:rFonts w:ascii="Arial" w:eastAsia="DengXian" w:hAnsi="Arial" w:cs="Calibri"/>
          <w:spacing w:val="2"/>
          <w:lang w:val="en-US" w:eastAsia="zh-CN"/>
        </w:rPr>
        <w:t>that multimodality awareness at RAN was proposed to be studied in SA2 in Rel-19 but was deprioritized by SA for Rel-19</w:t>
      </w:r>
      <w:r w:rsidR="00830B32">
        <w:rPr>
          <w:rFonts w:ascii="Arial" w:eastAsia="DengXian" w:hAnsi="Arial" w:cs="Calibri"/>
          <w:spacing w:val="2"/>
          <w:lang w:val="en-US" w:eastAsia="zh-CN"/>
        </w:rPr>
        <w:t>. SA also understands that</w:t>
      </w:r>
      <w:r w:rsidR="00DA7801">
        <w:rPr>
          <w:rFonts w:ascii="Arial" w:eastAsia="DengXian" w:hAnsi="Arial" w:cs="Calibri"/>
          <w:spacing w:val="2"/>
          <w:lang w:val="en-US" w:eastAsia="zh-CN"/>
        </w:rPr>
        <w:t xml:space="preserve"> RAN2</w:t>
      </w:r>
      <w:r w:rsidR="00830B32">
        <w:rPr>
          <w:rFonts w:ascii="Arial" w:eastAsia="DengXian" w:hAnsi="Arial" w:cs="Calibri"/>
          <w:spacing w:val="2"/>
          <w:lang w:val="en-US" w:eastAsia="zh-CN"/>
        </w:rPr>
        <w:t xml:space="preserve"> </w:t>
      </w:r>
      <w:r w:rsidR="00DA7801">
        <w:rPr>
          <w:rFonts w:ascii="Arial" w:eastAsia="DengXian" w:hAnsi="Arial" w:cs="Calibri"/>
          <w:spacing w:val="2"/>
          <w:lang w:val="en-US" w:eastAsia="zh-CN"/>
        </w:rPr>
        <w:t xml:space="preserve">decided to study multimodality awareness at RAN </w:t>
      </w:r>
      <w:r w:rsidR="00AA12C2">
        <w:rPr>
          <w:rFonts w:ascii="Arial" w:eastAsia="DengXian" w:hAnsi="Arial" w:cs="Calibri"/>
          <w:spacing w:val="2"/>
          <w:lang w:val="en-US" w:eastAsia="zh-CN"/>
        </w:rPr>
        <w:t>without a counterpart study in SA2</w:t>
      </w:r>
      <w:r w:rsidR="00D927EB">
        <w:rPr>
          <w:rFonts w:ascii="Arial" w:eastAsia="DengXian" w:hAnsi="Arial" w:cs="Calibri"/>
          <w:spacing w:val="2"/>
          <w:lang w:val="en-US" w:eastAsia="zh-CN"/>
        </w:rPr>
        <w:t xml:space="preserve"> and </w:t>
      </w:r>
      <w:r w:rsidR="00AF1C14">
        <w:rPr>
          <w:rFonts w:ascii="Arial" w:eastAsia="DengXian" w:hAnsi="Arial" w:cs="Calibri"/>
          <w:spacing w:val="2"/>
          <w:lang w:val="en-US" w:eastAsia="zh-CN"/>
        </w:rPr>
        <w:t xml:space="preserve">now </w:t>
      </w:r>
      <w:r w:rsidR="00D927EB">
        <w:rPr>
          <w:rFonts w:ascii="Arial" w:eastAsia="DengXian" w:hAnsi="Arial" w:cs="Calibri"/>
          <w:spacing w:val="2"/>
          <w:lang w:val="en-US" w:eastAsia="zh-CN"/>
        </w:rPr>
        <w:t xml:space="preserve">asked SA2 </w:t>
      </w:r>
      <w:r w:rsidR="00AA12C2">
        <w:rPr>
          <w:rFonts w:ascii="Arial" w:eastAsia="DengXian" w:hAnsi="Arial" w:cs="Calibri"/>
          <w:spacing w:val="2"/>
          <w:lang w:val="en-US" w:eastAsia="zh-CN"/>
        </w:rPr>
        <w:t>for alignment</w:t>
      </w:r>
      <w:r w:rsidR="000D4ECA">
        <w:rPr>
          <w:rFonts w:ascii="Arial" w:eastAsia="DengXian" w:hAnsi="Arial" w:cs="Calibri"/>
          <w:spacing w:val="2"/>
          <w:lang w:val="en-US" w:eastAsia="zh-CN"/>
        </w:rPr>
        <w:t xml:space="preserve">. RAN2 specifically asks SA2 </w:t>
      </w:r>
      <w:r w:rsidR="00D927EB">
        <w:rPr>
          <w:rFonts w:ascii="Arial" w:eastAsia="DengXian" w:hAnsi="Arial" w:cs="Calibri"/>
          <w:spacing w:val="2"/>
          <w:lang w:val="en-US" w:eastAsia="zh-CN"/>
        </w:rPr>
        <w:t xml:space="preserve">to provide information </w:t>
      </w:r>
      <w:r w:rsidR="00616E80">
        <w:rPr>
          <w:rFonts w:ascii="Arial" w:eastAsia="DengXian" w:hAnsi="Arial" w:cs="Calibri"/>
          <w:spacing w:val="2"/>
          <w:lang w:val="en-US" w:eastAsia="zh-CN"/>
        </w:rPr>
        <w:t xml:space="preserve">(MMSID) </w:t>
      </w:r>
      <w:r w:rsidR="00D927EB">
        <w:rPr>
          <w:rFonts w:ascii="Arial" w:eastAsia="DengXian" w:hAnsi="Arial" w:cs="Calibri"/>
          <w:spacing w:val="2"/>
          <w:lang w:val="en-US" w:eastAsia="zh-CN"/>
        </w:rPr>
        <w:t>from 5GC to NG-RAN to enable multi-modality awareness at RAN.</w:t>
      </w:r>
    </w:p>
    <w:p w14:paraId="5FF94BE3" w14:textId="631617C9" w:rsidR="00616E80" w:rsidRPr="007A6455" w:rsidRDefault="001F087E">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sidRPr="007A6455">
        <w:rPr>
          <w:rFonts w:ascii="Arial" w:eastAsia="DengXian" w:hAnsi="Arial" w:cs="Calibri"/>
          <w:spacing w:val="2"/>
          <w:lang w:val="en-US" w:eastAsia="zh-CN"/>
        </w:rPr>
        <w:t>R2-2409272 is a reply to an earlier LS from SA2 (S2-2409444)</w:t>
      </w:r>
      <w:r w:rsidR="006A688B" w:rsidRPr="007A6455">
        <w:rPr>
          <w:rFonts w:ascii="Arial" w:eastAsia="DengXian" w:hAnsi="Arial" w:cs="Calibri"/>
          <w:spacing w:val="2"/>
          <w:lang w:val="en-US" w:eastAsia="zh-CN"/>
        </w:rPr>
        <w:t xml:space="preserve">, </w:t>
      </w:r>
      <w:r w:rsidR="001219DB" w:rsidRPr="007A6455">
        <w:rPr>
          <w:rFonts w:ascii="Arial" w:eastAsia="DengXian" w:hAnsi="Arial" w:cs="Calibri"/>
          <w:spacing w:val="2"/>
          <w:lang w:val="en-US" w:eastAsia="zh-CN"/>
        </w:rPr>
        <w:t xml:space="preserve">in which SA2 </w:t>
      </w:r>
      <w:r w:rsidR="0062651C" w:rsidRPr="007A6455">
        <w:rPr>
          <w:rFonts w:ascii="Arial" w:eastAsia="DengXian" w:hAnsi="Arial" w:cs="Calibri"/>
          <w:spacing w:val="2"/>
          <w:lang w:val="en-US" w:eastAsia="zh-CN"/>
        </w:rPr>
        <w:t xml:space="preserve">indicated to RAN2 that “SA2 </w:t>
      </w:r>
      <w:r w:rsidR="000B282D" w:rsidRPr="007A6455">
        <w:rPr>
          <w:rFonts w:ascii="Arial" w:eastAsia="DengXian" w:hAnsi="Arial" w:cs="Calibri"/>
          <w:spacing w:val="2"/>
          <w:lang w:val="en-US" w:eastAsia="zh-CN"/>
        </w:rPr>
        <w:t xml:space="preserve">would like to first understand the usage RAN2 has envisioned with multi-modality awareness (i.e., the foreseen NG-RAN behaviour for "coordinated handling of the flows at NG-RAN") before SA2 can decide whether to provide the MMSID to RAN as part of Rel-19 alignment work. </w:t>
      </w:r>
    </w:p>
    <w:p w14:paraId="16636D7E" w14:textId="3753D1C2" w:rsidR="00DA7801" w:rsidRDefault="001219DB" w:rsidP="00AA12C2">
      <w:pPr>
        <w:rPr>
          <w:rFonts w:ascii="Arial" w:eastAsia="DengXian" w:hAnsi="Arial" w:cs="Calibri"/>
          <w:spacing w:val="2"/>
          <w:lang w:val="en-US" w:eastAsia="zh-CN"/>
        </w:rPr>
      </w:pPr>
      <w:r>
        <w:rPr>
          <w:rFonts w:ascii="Arial" w:eastAsia="DengXian" w:hAnsi="Arial" w:cs="Calibri"/>
          <w:spacing w:val="2"/>
          <w:lang w:val="en-US" w:eastAsia="zh-CN"/>
        </w:rPr>
        <w:t xml:space="preserve">In the same LS, </w:t>
      </w:r>
      <w:r w:rsidR="00DA7801">
        <w:rPr>
          <w:rFonts w:ascii="Arial" w:eastAsia="DengXian" w:hAnsi="Arial" w:cs="Calibri"/>
          <w:spacing w:val="2"/>
          <w:lang w:val="en-US" w:eastAsia="zh-CN"/>
        </w:rPr>
        <w:t xml:space="preserve">SA2 had </w:t>
      </w:r>
      <w:r>
        <w:rPr>
          <w:rFonts w:ascii="Arial" w:eastAsia="DengXian" w:hAnsi="Arial" w:cs="Calibri"/>
          <w:spacing w:val="2"/>
          <w:lang w:val="en-US" w:eastAsia="zh-CN"/>
        </w:rPr>
        <w:t xml:space="preserve">also </w:t>
      </w:r>
      <w:r w:rsidR="00DA7801">
        <w:rPr>
          <w:rFonts w:ascii="Arial" w:eastAsia="DengXian" w:hAnsi="Arial" w:cs="Calibri"/>
          <w:spacing w:val="2"/>
          <w:lang w:val="en-US" w:eastAsia="zh-CN"/>
        </w:rPr>
        <w:t>tasked RAN2 to involve SA4 to comment on the foreseen RAN behavior from XR service perspective</w:t>
      </w:r>
      <w:r w:rsidR="00864EE4">
        <w:rPr>
          <w:rFonts w:ascii="Arial" w:eastAsia="DengXian" w:hAnsi="Arial" w:cs="Calibri"/>
          <w:spacing w:val="2"/>
          <w:lang w:val="en-US" w:eastAsia="zh-CN"/>
        </w:rPr>
        <w:t>. In response to this,</w:t>
      </w:r>
      <w:r w:rsidR="00DA7801">
        <w:rPr>
          <w:rFonts w:ascii="Arial" w:eastAsia="DengXian" w:hAnsi="Arial" w:cs="Calibri"/>
          <w:spacing w:val="2"/>
          <w:lang w:val="en-US" w:eastAsia="zh-CN"/>
        </w:rPr>
        <w:t xml:space="preserve"> SA4 weighed in from XR service perspective and commented </w:t>
      </w:r>
      <w:r w:rsidR="00026DEF">
        <w:rPr>
          <w:rFonts w:ascii="Arial" w:eastAsia="DengXian" w:hAnsi="Arial" w:cs="Calibri"/>
          <w:spacing w:val="2"/>
          <w:lang w:val="en-US" w:eastAsia="zh-CN"/>
        </w:rPr>
        <w:t>as follows</w:t>
      </w:r>
      <w:r w:rsidR="00AA12C2">
        <w:rPr>
          <w:rFonts w:ascii="Arial" w:eastAsia="DengXian" w:hAnsi="Arial" w:cs="Calibri"/>
          <w:spacing w:val="2"/>
          <w:lang w:val="en-US" w:eastAsia="zh-CN"/>
        </w:rPr>
        <w:t xml:space="preserve"> (</w:t>
      </w:r>
      <w:r w:rsidR="00C75A78" w:rsidRPr="00C75A78">
        <w:rPr>
          <w:rFonts w:ascii="Arial" w:hAnsi="Arial" w:cs="Arial"/>
          <w:color w:val="000000"/>
          <w:lang w:eastAsia="en-GB"/>
        </w:rPr>
        <w:t>S4-242223</w:t>
      </w:r>
      <w:r w:rsidR="00AA12C2">
        <w:rPr>
          <w:rFonts w:ascii="Arial" w:eastAsiaTheme="minorHAnsi" w:hAnsi="Arial" w:cs="Arial"/>
          <w:lang w:val="en-US" w:eastAsia="en-GB"/>
        </w:rPr>
        <w:t>)</w:t>
      </w:r>
      <w:r w:rsidR="00DA7801">
        <w:rPr>
          <w:rFonts w:ascii="Arial" w:eastAsia="DengXian" w:hAnsi="Arial" w:cs="Calibri"/>
          <w:spacing w:val="2"/>
          <w:lang w:val="en-US" w:eastAsia="zh-CN"/>
        </w:rPr>
        <w:t>:</w:t>
      </w:r>
    </w:p>
    <w:p w14:paraId="59E59A3E" w14:textId="77777777" w:rsidR="00AA12C2" w:rsidRPr="00AA12C2" w:rsidRDefault="00AA12C2" w:rsidP="00AA12C2">
      <w:pPr>
        <w:rPr>
          <w:rFonts w:ascii="Arial" w:eastAsiaTheme="minorHAnsi" w:hAnsi="Arial" w:cs="Arial"/>
          <w:lang w:val="en-US" w:eastAsia="en-GB"/>
        </w:rPr>
      </w:pPr>
    </w:p>
    <w:tbl>
      <w:tblPr>
        <w:tblStyle w:val="TableGrid"/>
        <w:tblW w:w="0" w:type="auto"/>
        <w:tblInd w:w="175" w:type="dxa"/>
        <w:tblLook w:val="04A0" w:firstRow="1" w:lastRow="0" w:firstColumn="1" w:lastColumn="0" w:noHBand="0" w:noVBand="1"/>
      </w:tblPr>
      <w:tblGrid>
        <w:gridCol w:w="9180"/>
      </w:tblGrid>
      <w:tr w:rsidR="00DA7801" w14:paraId="484520AC" w14:textId="77777777" w:rsidTr="00AA12C2">
        <w:tc>
          <w:tcPr>
            <w:tcW w:w="9180" w:type="dxa"/>
          </w:tcPr>
          <w:p w14:paraId="7ADB4077" w14:textId="337D79B7" w:rsidR="00DA7801" w:rsidRDefault="00DA7801" w:rsidP="00DA7801">
            <w:pPr>
              <w:pStyle w:val="Header"/>
              <w:tabs>
                <w:tab w:val="clear" w:pos="4153"/>
                <w:tab w:val="clear" w:pos="8306"/>
              </w:tabs>
              <w:rPr>
                <w:rFonts w:ascii="Arial" w:hAnsi="Arial" w:cs="Arial"/>
                <w:lang w:eastAsia="zh-CN"/>
              </w:rPr>
            </w:pPr>
            <w:r>
              <w:rPr>
                <w:rFonts w:ascii="Arial" w:hAnsi="Arial" w:cs="Arial"/>
                <w:lang w:eastAsia="zh-CN"/>
              </w:rPr>
              <w:t xml:space="preserve">From an XR service perspective, it is generally desirable that the gNB should try to grant all associated QoS Flows for the XR service whenever possible. </w:t>
            </w:r>
            <w:r w:rsidRPr="00D83F05">
              <w:rPr>
                <w:rFonts w:ascii="Arial" w:hAnsi="Arial" w:cs="Arial"/>
                <w:b/>
                <w:bCs/>
                <w:lang w:eastAsia="zh-CN"/>
              </w:rPr>
              <w:t xml:space="preserve">However, not all applications require all QoS flows to be granted. If the gNB cannot grant all associated QoS Flows, </w:t>
            </w:r>
            <w:r w:rsidRPr="00D83F05">
              <w:rPr>
                <w:rFonts w:ascii="Arial" w:hAnsi="Arial" w:cs="Arial"/>
                <w:b/>
                <w:bCs/>
              </w:rPr>
              <w:t>only the application layer can determine how to handle the case when the QoS flow for one modality cannot be established e.g. due to RAN resource limitations.</w:t>
            </w:r>
            <w:r w:rsidRPr="00D83F05">
              <w:rPr>
                <w:rFonts w:ascii="Arial" w:hAnsi="Arial" w:cs="Arial"/>
              </w:rPr>
              <w:t xml:space="preserve"> For instance, it may be acceptable to an application if the QoS flow for video cannot be established with the requested QoS requirements but it may not be acceptable if the QoS flow for audio cannot be established.  </w:t>
            </w:r>
            <w:r w:rsidRPr="00D83F05">
              <w:rPr>
                <w:rFonts w:ascii="Arial" w:hAnsi="Arial" w:cs="Arial"/>
                <w:b/>
                <w:bCs/>
              </w:rPr>
              <w:t>The conditions under which particular QoS flows are considered essential for an application to continue are application specific and cannot be determined by 5GS.</w:t>
            </w:r>
          </w:p>
        </w:tc>
      </w:tr>
    </w:tbl>
    <w:p w14:paraId="125A9737" w14:textId="77777777" w:rsidR="00DA7801" w:rsidRDefault="00DA7801" w:rsidP="00DA7801">
      <w:pPr>
        <w:pStyle w:val="Header"/>
        <w:tabs>
          <w:tab w:val="clear" w:pos="4153"/>
          <w:tab w:val="clear" w:pos="8306"/>
        </w:tabs>
        <w:rPr>
          <w:rFonts w:ascii="Arial" w:hAnsi="Arial" w:cs="Arial"/>
          <w:lang w:eastAsia="zh-CN"/>
        </w:rPr>
      </w:pPr>
    </w:p>
    <w:p w14:paraId="3745D00C" w14:textId="61003A88" w:rsidR="00830B32" w:rsidRPr="007A6455" w:rsidRDefault="00EC6611">
      <w:pPr>
        <w:tabs>
          <w:tab w:val="left" w:pos="5103"/>
        </w:tabs>
        <w:overflowPunct w:val="0"/>
        <w:autoSpaceDE w:val="0"/>
        <w:autoSpaceDN w:val="0"/>
        <w:adjustRightInd w:val="0"/>
        <w:spacing w:after="120"/>
        <w:textAlignment w:val="baseline"/>
        <w:rPr>
          <w:rFonts w:ascii="Arial" w:eastAsia="DengXian" w:hAnsi="Arial" w:cs="Calibri"/>
          <w:spacing w:val="2"/>
          <w:lang w:eastAsia="zh-CN"/>
        </w:rPr>
      </w:pPr>
      <w:r w:rsidRPr="007A6455">
        <w:rPr>
          <w:rFonts w:ascii="Arial" w:eastAsia="DengXian" w:hAnsi="Arial" w:cs="Calibri"/>
          <w:spacing w:val="2"/>
          <w:lang w:eastAsia="zh-CN"/>
        </w:rPr>
        <w:t>The issue raised by SA4 that requires discussion in SA2 is that not all applications require all QoS flows to be granted and that the conditions under which particular QoS flows are considered essential for an application to continue are application specific and cannot be determined by 5GS.</w:t>
      </w:r>
    </w:p>
    <w:p w14:paraId="69BAF460" w14:textId="2B2D9D66" w:rsidR="00EC6611" w:rsidRPr="007A6455" w:rsidRDefault="00EC6611" w:rsidP="00EC6611">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sidRPr="007A6455">
        <w:rPr>
          <w:rFonts w:ascii="Arial" w:eastAsia="DengXian" w:hAnsi="Arial" w:cs="Calibri"/>
          <w:spacing w:val="2"/>
          <w:lang w:val="en-US" w:eastAsia="zh-CN"/>
        </w:rPr>
        <w:t>This suggests that it may be required that an application inform</w:t>
      </w:r>
      <w:r w:rsidR="00D83F05" w:rsidRPr="007A6455">
        <w:rPr>
          <w:rFonts w:ascii="Arial" w:eastAsia="DengXian" w:hAnsi="Arial" w:cs="Calibri"/>
          <w:spacing w:val="2"/>
          <w:lang w:val="en-US" w:eastAsia="zh-CN"/>
        </w:rPr>
        <w:t>s</w:t>
      </w:r>
      <w:r w:rsidRPr="007A6455">
        <w:rPr>
          <w:rFonts w:ascii="Arial" w:eastAsia="DengXian" w:hAnsi="Arial" w:cs="Calibri"/>
          <w:spacing w:val="2"/>
          <w:lang w:val="en-US" w:eastAsia="zh-CN"/>
        </w:rPr>
        <w:t xml:space="preserve"> 5GS if the application requires joint admission control, i.e., that the application wants NG-RAN to admit all QoS flows or no QoS flow (“all</w:t>
      </w:r>
      <w:r w:rsidR="00654B11" w:rsidRPr="007A6455">
        <w:rPr>
          <w:rFonts w:ascii="Arial" w:eastAsia="DengXian" w:hAnsi="Arial" w:cs="Calibri"/>
          <w:spacing w:val="2"/>
          <w:lang w:val="en-US" w:eastAsia="zh-CN"/>
        </w:rPr>
        <w:t>-</w:t>
      </w:r>
      <w:r w:rsidRPr="007A6455">
        <w:rPr>
          <w:rFonts w:ascii="Arial" w:eastAsia="DengXian" w:hAnsi="Arial" w:cs="Calibri"/>
          <w:spacing w:val="2"/>
          <w:lang w:val="en-US" w:eastAsia="zh-CN"/>
        </w:rPr>
        <w:t>or</w:t>
      </w:r>
      <w:r w:rsidR="00654B11" w:rsidRPr="007A6455">
        <w:rPr>
          <w:rFonts w:ascii="Arial" w:eastAsia="DengXian" w:hAnsi="Arial" w:cs="Calibri"/>
          <w:spacing w:val="2"/>
          <w:lang w:val="en-US" w:eastAsia="zh-CN"/>
        </w:rPr>
        <w:t>-</w:t>
      </w:r>
      <w:r w:rsidRPr="007A6455">
        <w:rPr>
          <w:rFonts w:ascii="Arial" w:eastAsia="DengXian" w:hAnsi="Arial" w:cs="Calibri"/>
          <w:spacing w:val="2"/>
          <w:lang w:val="en-US" w:eastAsia="zh-CN"/>
        </w:rPr>
        <w:t>nothing”).</w:t>
      </w:r>
    </w:p>
    <w:p w14:paraId="01AF02EB" w14:textId="663CFE71" w:rsidR="00EC6611" w:rsidRPr="007A6455" w:rsidRDefault="00EC6611">
      <w:pPr>
        <w:tabs>
          <w:tab w:val="left" w:pos="5103"/>
        </w:tabs>
        <w:overflowPunct w:val="0"/>
        <w:autoSpaceDE w:val="0"/>
        <w:autoSpaceDN w:val="0"/>
        <w:adjustRightInd w:val="0"/>
        <w:spacing w:after="120"/>
        <w:textAlignment w:val="baseline"/>
        <w:rPr>
          <w:rFonts w:ascii="Arial" w:eastAsia="DengXian" w:hAnsi="Arial" w:cs="Arial"/>
          <w:lang w:eastAsia="zh-CN"/>
        </w:rPr>
      </w:pPr>
      <w:r w:rsidRPr="007A6455">
        <w:rPr>
          <w:rFonts w:ascii="Arial" w:eastAsia="DengXian" w:hAnsi="Arial" w:cs="Calibri"/>
          <w:spacing w:val="2"/>
          <w:lang w:val="en-US" w:eastAsia="zh-CN"/>
        </w:rPr>
        <w:t xml:space="preserve">This also implies that the existing </w:t>
      </w:r>
      <w:r w:rsidRPr="007A6455">
        <w:rPr>
          <w:rFonts w:ascii="Arial" w:eastAsia="DengXian" w:hAnsi="Arial" w:cs="Arial"/>
          <w:lang w:eastAsia="zh-CN"/>
        </w:rPr>
        <w:t xml:space="preserve">MMSID defined in Rel-18 </w:t>
      </w:r>
      <w:r w:rsidR="009218A7" w:rsidRPr="007A6455">
        <w:rPr>
          <w:rFonts w:ascii="Arial" w:eastAsia="DengXian" w:hAnsi="Arial" w:cs="Arial"/>
          <w:lang w:eastAsia="zh-CN"/>
        </w:rPr>
        <w:t>(</w:t>
      </w:r>
      <w:r w:rsidRPr="007A6455">
        <w:rPr>
          <w:rFonts w:ascii="Arial" w:eastAsia="DengXian" w:hAnsi="Arial" w:cs="Arial"/>
          <w:lang w:eastAsia="zh-CN"/>
        </w:rPr>
        <w:t>that an AF can provide to NEF/PCF</w:t>
      </w:r>
      <w:r w:rsidR="009218A7" w:rsidRPr="007A6455">
        <w:rPr>
          <w:rFonts w:ascii="Arial" w:eastAsia="DengXian" w:hAnsi="Arial" w:cs="Arial"/>
          <w:lang w:eastAsia="zh-CN"/>
        </w:rPr>
        <w:t>)</w:t>
      </w:r>
      <w:r w:rsidRPr="007A6455">
        <w:rPr>
          <w:rFonts w:ascii="Arial" w:eastAsia="DengXian" w:hAnsi="Arial" w:cs="Arial"/>
          <w:lang w:eastAsia="zh-CN"/>
        </w:rPr>
        <w:t xml:space="preserve"> cannot be used to trigger joint admission control in RAN because this would be a non-backwards compatible change of the semantics of the MMSID from application perspective</w:t>
      </w:r>
      <w:r w:rsidR="008F24EE" w:rsidRPr="007A6455">
        <w:rPr>
          <w:rFonts w:ascii="Arial" w:eastAsia="DengXian" w:hAnsi="Arial" w:cs="Arial"/>
          <w:lang w:eastAsia="zh-CN"/>
        </w:rPr>
        <w:t xml:space="preserve">. Note that </w:t>
      </w:r>
      <w:r w:rsidR="004F471E" w:rsidRPr="007A6455">
        <w:rPr>
          <w:rFonts w:ascii="Arial" w:eastAsia="DengXian" w:hAnsi="Arial" w:cs="Arial"/>
          <w:lang w:eastAsia="zh-CN"/>
        </w:rPr>
        <w:t xml:space="preserve">using the </w:t>
      </w:r>
      <w:r w:rsidRPr="007A6455">
        <w:rPr>
          <w:rFonts w:ascii="Arial" w:eastAsia="DengXian" w:hAnsi="Arial" w:cs="Arial"/>
          <w:lang w:eastAsia="zh-CN"/>
        </w:rPr>
        <w:t>Rel-18</w:t>
      </w:r>
      <w:r w:rsidR="005B670B" w:rsidRPr="007A6455">
        <w:rPr>
          <w:rFonts w:ascii="Arial" w:eastAsia="DengXian" w:hAnsi="Arial" w:cs="Arial"/>
          <w:lang w:eastAsia="zh-CN"/>
        </w:rPr>
        <w:t xml:space="preserve"> APIs to</w:t>
      </w:r>
      <w:r w:rsidRPr="007A6455">
        <w:rPr>
          <w:rFonts w:ascii="Arial" w:eastAsia="DengXian" w:hAnsi="Arial" w:cs="Arial"/>
          <w:lang w:eastAsia="zh-CN"/>
        </w:rPr>
        <w:t xml:space="preserve"> </w:t>
      </w:r>
      <w:r w:rsidR="005B670B" w:rsidRPr="007A6455">
        <w:rPr>
          <w:rFonts w:ascii="Arial" w:eastAsia="DengXian" w:hAnsi="Arial" w:cs="Arial"/>
          <w:lang w:eastAsia="zh-CN"/>
        </w:rPr>
        <w:t>provide the</w:t>
      </w:r>
      <w:r w:rsidRPr="007A6455">
        <w:rPr>
          <w:rFonts w:ascii="Arial" w:eastAsia="DengXian" w:hAnsi="Arial" w:cs="Arial"/>
          <w:lang w:eastAsia="zh-CN"/>
        </w:rPr>
        <w:t xml:space="preserve"> MMSID to NEF/PCF </w:t>
      </w:r>
      <w:r w:rsidR="00D4784C" w:rsidRPr="007A6455">
        <w:rPr>
          <w:rFonts w:ascii="Arial" w:eastAsia="DengXian" w:hAnsi="Arial" w:cs="Arial"/>
          <w:lang w:eastAsia="zh-CN"/>
        </w:rPr>
        <w:t>does</w:t>
      </w:r>
      <w:r w:rsidRPr="007A6455">
        <w:rPr>
          <w:rFonts w:ascii="Arial" w:eastAsia="DengXian" w:hAnsi="Arial" w:cs="Arial"/>
          <w:lang w:eastAsia="zh-CN"/>
        </w:rPr>
        <w:t xml:space="preserve"> not lead to ”all</w:t>
      </w:r>
      <w:r w:rsidR="001B071A" w:rsidRPr="007A6455">
        <w:rPr>
          <w:rFonts w:ascii="Arial" w:eastAsia="DengXian" w:hAnsi="Arial" w:cs="Arial"/>
          <w:lang w:eastAsia="zh-CN"/>
        </w:rPr>
        <w:t>-</w:t>
      </w:r>
      <w:r w:rsidRPr="007A6455">
        <w:rPr>
          <w:rFonts w:ascii="Arial" w:eastAsia="DengXian" w:hAnsi="Arial" w:cs="Arial"/>
          <w:lang w:eastAsia="zh-CN"/>
        </w:rPr>
        <w:t>or</w:t>
      </w:r>
      <w:r w:rsidR="001B071A" w:rsidRPr="007A6455">
        <w:rPr>
          <w:rFonts w:ascii="Arial" w:eastAsia="DengXian" w:hAnsi="Arial" w:cs="Arial"/>
          <w:lang w:eastAsia="zh-CN"/>
        </w:rPr>
        <w:t>-</w:t>
      </w:r>
      <w:r w:rsidRPr="007A6455">
        <w:rPr>
          <w:rFonts w:ascii="Arial" w:eastAsia="DengXian" w:hAnsi="Arial" w:cs="Arial"/>
          <w:lang w:eastAsia="zh-CN"/>
        </w:rPr>
        <w:t>nothing” admission control behavio</w:t>
      </w:r>
      <w:r w:rsidR="008F24EE" w:rsidRPr="007A6455">
        <w:rPr>
          <w:rFonts w:ascii="Arial" w:eastAsia="DengXian" w:hAnsi="Arial" w:cs="Arial"/>
          <w:lang w:eastAsia="zh-CN"/>
        </w:rPr>
        <w:t>u</w:t>
      </w:r>
      <w:r w:rsidRPr="007A6455">
        <w:rPr>
          <w:rFonts w:ascii="Arial" w:eastAsia="DengXian" w:hAnsi="Arial" w:cs="Arial"/>
          <w:lang w:eastAsia="zh-CN"/>
        </w:rPr>
        <w:t>r</w:t>
      </w:r>
      <w:r w:rsidR="001525EB" w:rsidRPr="007A6455">
        <w:rPr>
          <w:rFonts w:ascii="Arial" w:eastAsia="DengXian" w:hAnsi="Arial" w:cs="Arial"/>
          <w:lang w:eastAsia="zh-CN"/>
        </w:rPr>
        <w:t xml:space="preserve">. </w:t>
      </w:r>
    </w:p>
    <w:p w14:paraId="75650CC6" w14:textId="16D9C0A9" w:rsidR="006C6E2E" w:rsidRPr="007A6455" w:rsidRDefault="006C6E2E">
      <w:pPr>
        <w:tabs>
          <w:tab w:val="left" w:pos="5103"/>
        </w:tabs>
        <w:overflowPunct w:val="0"/>
        <w:autoSpaceDE w:val="0"/>
        <w:autoSpaceDN w:val="0"/>
        <w:adjustRightInd w:val="0"/>
        <w:spacing w:after="120"/>
        <w:textAlignment w:val="baseline"/>
        <w:rPr>
          <w:rFonts w:ascii="Arial" w:eastAsia="DengXian" w:hAnsi="Arial" w:cs="Calibri"/>
          <w:spacing w:val="2"/>
          <w:lang w:eastAsia="zh-CN"/>
        </w:rPr>
      </w:pPr>
      <w:r w:rsidRPr="007A6455">
        <w:rPr>
          <w:rFonts w:ascii="Arial" w:eastAsia="DengXian" w:hAnsi="Arial" w:cs="Calibri"/>
          <w:spacing w:val="2"/>
          <w:lang w:eastAsia="zh-CN"/>
        </w:rPr>
        <w:t xml:space="preserve">As SA2 </w:t>
      </w:r>
      <w:r w:rsidR="002A7FE9" w:rsidRPr="007A6455">
        <w:rPr>
          <w:rFonts w:ascii="Arial" w:eastAsia="DengXian" w:hAnsi="Arial" w:cs="Calibri"/>
          <w:spacing w:val="2"/>
          <w:lang w:eastAsia="zh-CN"/>
        </w:rPr>
        <w:t>did not discuss the SA4 response at</w:t>
      </w:r>
      <w:r w:rsidRPr="007A6455">
        <w:rPr>
          <w:rFonts w:ascii="Arial" w:eastAsia="DengXian" w:hAnsi="Arial" w:cs="Calibri"/>
          <w:spacing w:val="2"/>
          <w:lang w:eastAsia="zh-CN"/>
        </w:rPr>
        <w:t xml:space="preserve"> SA2#166 meeting, SA2 was not able to analyse </w:t>
      </w:r>
      <w:r w:rsidR="00A365A6" w:rsidRPr="007A6455">
        <w:rPr>
          <w:rFonts w:ascii="Arial" w:eastAsia="DengXian" w:hAnsi="Arial" w:cs="Calibri"/>
          <w:spacing w:val="2"/>
          <w:lang w:eastAsia="zh-CN"/>
        </w:rPr>
        <w:t>the issues raised by</w:t>
      </w:r>
      <w:r w:rsidRPr="007A6455">
        <w:rPr>
          <w:rFonts w:ascii="Arial" w:eastAsia="DengXian" w:hAnsi="Arial" w:cs="Calibri"/>
          <w:spacing w:val="2"/>
          <w:lang w:eastAsia="zh-CN"/>
        </w:rPr>
        <w:t xml:space="preserve"> SA4 and reply to RAN2 </w:t>
      </w:r>
      <w:r w:rsidR="00A365A6" w:rsidRPr="007A6455">
        <w:rPr>
          <w:rFonts w:ascii="Arial" w:eastAsia="DengXian" w:hAnsi="Arial" w:cs="Calibri"/>
          <w:spacing w:val="2"/>
          <w:lang w:eastAsia="zh-CN"/>
        </w:rPr>
        <w:t>during SA2#166</w:t>
      </w:r>
      <w:r w:rsidRPr="007A6455">
        <w:rPr>
          <w:rFonts w:ascii="Arial" w:eastAsia="DengXian" w:hAnsi="Arial" w:cs="Calibri"/>
          <w:spacing w:val="2"/>
          <w:lang w:eastAsia="zh-CN"/>
        </w:rPr>
        <w:t>.</w:t>
      </w:r>
      <w:r w:rsidR="00F820A6" w:rsidRPr="007A6455">
        <w:rPr>
          <w:rFonts w:ascii="Arial" w:eastAsia="DengXian" w:hAnsi="Arial" w:cs="Calibri"/>
          <w:spacing w:val="2"/>
          <w:lang w:eastAsia="zh-CN"/>
        </w:rPr>
        <w:t xml:space="preserve"> </w:t>
      </w:r>
      <w:r w:rsidR="00BD208A" w:rsidRPr="007A6455">
        <w:rPr>
          <w:rFonts w:ascii="Arial" w:eastAsia="DengXian" w:hAnsi="Arial" w:cs="Calibri"/>
          <w:spacing w:val="2"/>
          <w:lang w:eastAsia="zh-CN"/>
        </w:rPr>
        <w:t xml:space="preserve">In other words, the issue raised by SA4 has not been discussed in SA2 </w:t>
      </w:r>
      <w:r w:rsidR="005E528D" w:rsidRPr="007A6455">
        <w:rPr>
          <w:rFonts w:ascii="Arial" w:eastAsia="DengXian" w:hAnsi="Arial" w:cs="Calibri"/>
          <w:spacing w:val="2"/>
          <w:lang w:eastAsia="zh-CN"/>
        </w:rPr>
        <w:t xml:space="preserve">at all </w:t>
      </w:r>
      <w:r w:rsidR="00BD208A" w:rsidRPr="007A6455">
        <w:rPr>
          <w:rFonts w:ascii="Arial" w:eastAsia="DengXian" w:hAnsi="Arial" w:cs="Calibri"/>
          <w:spacing w:val="2"/>
          <w:lang w:eastAsia="zh-CN"/>
        </w:rPr>
        <w:t>yet.</w:t>
      </w:r>
    </w:p>
    <w:p w14:paraId="05425334" w14:textId="0855A657" w:rsidR="008F24EE" w:rsidRPr="007A6455" w:rsidRDefault="0023125E" w:rsidP="008F24EE">
      <w:pPr>
        <w:tabs>
          <w:tab w:val="left" w:pos="5103"/>
        </w:tabs>
        <w:overflowPunct w:val="0"/>
        <w:autoSpaceDE w:val="0"/>
        <w:autoSpaceDN w:val="0"/>
        <w:adjustRightInd w:val="0"/>
        <w:spacing w:after="120"/>
        <w:textAlignment w:val="baseline"/>
        <w:rPr>
          <w:rFonts w:ascii="Arial" w:eastAsia="DengXian" w:hAnsi="Arial" w:cs="Arial"/>
          <w:lang w:eastAsia="zh-CN"/>
        </w:rPr>
      </w:pPr>
      <w:r w:rsidRPr="007A6455">
        <w:rPr>
          <w:rFonts w:ascii="Arial" w:eastAsia="DengXian" w:hAnsi="Arial" w:cs="Calibri"/>
          <w:spacing w:val="2"/>
          <w:lang w:eastAsia="zh-CN"/>
        </w:rPr>
        <w:t xml:space="preserve">TSG </w:t>
      </w:r>
      <w:r w:rsidR="008F24EE" w:rsidRPr="007A6455">
        <w:rPr>
          <w:rFonts w:ascii="Arial" w:eastAsia="DengXian" w:hAnsi="Arial" w:cs="Calibri"/>
          <w:spacing w:val="2"/>
          <w:lang w:eastAsia="zh-CN"/>
        </w:rPr>
        <w:t xml:space="preserve">SA </w:t>
      </w:r>
      <w:r w:rsidR="007A6455" w:rsidRPr="007A6455">
        <w:rPr>
          <w:rFonts w:ascii="Arial" w:eastAsia="DengXian" w:hAnsi="Arial" w:cs="Calibri"/>
          <w:spacing w:val="2"/>
          <w:lang w:eastAsia="zh-CN"/>
        </w:rPr>
        <w:t>tasks</w:t>
      </w:r>
      <w:r w:rsidR="008F24EE" w:rsidRPr="007A6455">
        <w:rPr>
          <w:rFonts w:ascii="Arial" w:eastAsia="DengXian" w:hAnsi="Arial" w:cs="Calibri"/>
          <w:spacing w:val="2"/>
          <w:lang w:eastAsia="zh-CN"/>
        </w:rPr>
        <w:t xml:space="preserve"> SA2 to discuss </w:t>
      </w:r>
      <w:r w:rsidR="008B73FE" w:rsidRPr="007A6455">
        <w:rPr>
          <w:rFonts w:ascii="Arial" w:eastAsia="DengXian" w:hAnsi="Arial" w:cs="Calibri"/>
          <w:spacing w:val="2"/>
          <w:lang w:eastAsia="zh-CN"/>
        </w:rPr>
        <w:t xml:space="preserve">and analyse </w:t>
      </w:r>
      <w:r w:rsidR="008F24EE" w:rsidRPr="007A6455">
        <w:rPr>
          <w:rFonts w:ascii="Arial" w:eastAsia="DengXian" w:hAnsi="Arial" w:cs="Calibri"/>
          <w:spacing w:val="2"/>
          <w:lang w:eastAsia="zh-CN"/>
        </w:rPr>
        <w:t xml:space="preserve">the reply LS from SA4 and </w:t>
      </w:r>
      <w:r w:rsidR="007A6455" w:rsidRPr="007A6455">
        <w:rPr>
          <w:rFonts w:ascii="Arial" w:eastAsia="DengXian" w:hAnsi="Arial" w:cs="Calibri"/>
          <w:spacing w:val="2"/>
          <w:lang w:eastAsia="zh-CN"/>
        </w:rPr>
        <w:t xml:space="preserve">to </w:t>
      </w:r>
      <w:r w:rsidR="008F24EE" w:rsidRPr="007A6455">
        <w:rPr>
          <w:rFonts w:ascii="Arial" w:eastAsia="DengXian" w:hAnsi="Arial" w:cs="Calibri"/>
          <w:spacing w:val="2"/>
          <w:lang w:eastAsia="zh-CN"/>
        </w:rPr>
        <w:t>conclude w</w:t>
      </w:r>
      <w:r w:rsidR="008F24EE" w:rsidRPr="007A6455">
        <w:rPr>
          <w:rFonts w:ascii="Arial" w:eastAsia="DengXian" w:hAnsi="Arial" w:cs="Arial"/>
          <w:lang w:eastAsia="zh-CN"/>
        </w:rPr>
        <w:t xml:space="preserve">hether joint admission control can be supported as an alignment in Rel-19 or requires a study in </w:t>
      </w:r>
      <w:r w:rsidRPr="007A6455">
        <w:rPr>
          <w:rFonts w:ascii="Arial" w:eastAsia="DengXian" w:hAnsi="Arial" w:cs="Arial"/>
          <w:lang w:eastAsia="zh-CN"/>
        </w:rPr>
        <w:t>a future release</w:t>
      </w:r>
      <w:r w:rsidR="008F24EE" w:rsidRPr="007A6455">
        <w:rPr>
          <w:rFonts w:ascii="Arial" w:eastAsia="DengXian" w:hAnsi="Arial" w:cs="Arial"/>
          <w:lang w:eastAsia="zh-CN"/>
        </w:rPr>
        <w:t xml:space="preserve"> - depending on the complexity of potential solutions.</w:t>
      </w:r>
    </w:p>
    <w:p w14:paraId="4E245F12" w14:textId="77777777" w:rsidR="00AC622B" w:rsidRDefault="00700243">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646008EF" w14:textId="0076CE7C" w:rsidR="00AC622B" w:rsidRDefault="00700243">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SimSun" w:hAnsi="Arial" w:cs="Arial" w:hint="eastAsia"/>
          <w:b/>
          <w:lang w:val="en-US" w:eastAsia="zh-CN"/>
        </w:rPr>
        <w:t>RAN</w:t>
      </w:r>
      <w:r w:rsidR="00A52575">
        <w:rPr>
          <w:rFonts w:ascii="Arial" w:eastAsia="SimSun" w:hAnsi="Arial" w:cs="Arial"/>
          <w:b/>
          <w:lang w:val="en-US" w:eastAsia="zh-CN"/>
        </w:rPr>
        <w:t>, RAN2, RAN3</w:t>
      </w:r>
      <w:r>
        <w:rPr>
          <w:rFonts w:ascii="Arial" w:eastAsia="Times New Roman" w:hAnsi="Arial" w:cs="Arial"/>
          <w:b/>
          <w:lang w:eastAsia="en-GB"/>
        </w:rPr>
        <w:t>:</w:t>
      </w:r>
    </w:p>
    <w:p w14:paraId="53439908" w14:textId="7F3856C4" w:rsidR="00AC622B" w:rsidRDefault="00700243">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 xml:space="preserve"> </w:t>
      </w:r>
      <w:r>
        <w:rPr>
          <w:rFonts w:ascii="Arial" w:eastAsia="Calibri" w:hAnsi="Arial" w:cs="Calibri"/>
          <w:spacing w:val="2"/>
          <w:lang w:val="en-US"/>
        </w:rPr>
        <w:t xml:space="preserve">kindly asks </w:t>
      </w:r>
      <w:r>
        <w:rPr>
          <w:rFonts w:ascii="Arial" w:eastAsia="SimSun" w:hAnsi="Arial" w:cs="Calibri" w:hint="eastAsia"/>
          <w:spacing w:val="2"/>
          <w:lang w:val="en-US" w:eastAsia="zh-CN"/>
        </w:rPr>
        <w:t>RAN</w:t>
      </w:r>
      <w:r w:rsidR="005E3F1C">
        <w:rPr>
          <w:rFonts w:ascii="Arial" w:eastAsia="SimSun" w:hAnsi="Arial" w:cs="Calibri"/>
          <w:spacing w:val="2"/>
          <w:lang w:val="en-US" w:eastAsia="zh-CN"/>
        </w:rPr>
        <w:t>, RAN2 and RAN3</w:t>
      </w:r>
      <w:r>
        <w:rPr>
          <w:rFonts w:ascii="Arial" w:eastAsia="Calibri" w:hAnsi="Arial" w:cs="Calibri"/>
          <w:spacing w:val="2"/>
          <w:lang w:val="en-US"/>
        </w:rPr>
        <w:t xml:space="preserve"> to </w:t>
      </w:r>
      <w:r>
        <w:rPr>
          <w:rFonts w:ascii="Arial" w:eastAsia="DengXian" w:hAnsi="Arial" w:cs="Calibri" w:hint="eastAsia"/>
          <w:spacing w:val="2"/>
          <w:lang w:val="en-US" w:eastAsia="zh-CN"/>
        </w:rPr>
        <w:t xml:space="preserve">take </w:t>
      </w:r>
      <w:r>
        <w:rPr>
          <w:rFonts w:ascii="Arial" w:eastAsia="DengXian" w:hAnsi="Arial" w:cs="Calibri"/>
          <w:spacing w:val="2"/>
          <w:lang w:val="en-US" w:eastAsia="zh-CN"/>
        </w:rPr>
        <w:t>the above reply</w:t>
      </w:r>
      <w:r>
        <w:rPr>
          <w:rFonts w:ascii="Arial" w:eastAsia="DengXian" w:hAnsi="Arial" w:cs="Calibri" w:hint="eastAsia"/>
          <w:spacing w:val="2"/>
          <w:lang w:val="en-US" w:eastAsia="zh-CN"/>
        </w:rPr>
        <w:t xml:space="preserve"> </w:t>
      </w:r>
      <w:r>
        <w:rPr>
          <w:rFonts w:ascii="Arial" w:eastAsia="DengXian" w:hAnsi="Arial" w:cs="Calibri"/>
          <w:spacing w:val="2"/>
          <w:lang w:val="en-US" w:eastAsia="zh-CN"/>
        </w:rPr>
        <w:t>into account</w:t>
      </w:r>
      <w:r>
        <w:rPr>
          <w:rFonts w:ascii="Arial" w:eastAsia="Calibri" w:hAnsi="Arial" w:cs="Calibri"/>
          <w:spacing w:val="2"/>
          <w:lang w:val="en-US"/>
        </w:rPr>
        <w:t>.</w:t>
      </w:r>
    </w:p>
    <w:p w14:paraId="32F6878D" w14:textId="28C0E89C" w:rsidR="009F145C" w:rsidRDefault="009F145C" w:rsidP="009F145C">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SimSun" w:hAnsi="Arial" w:cs="Arial"/>
          <w:b/>
          <w:lang w:val="en-US" w:eastAsia="zh-CN"/>
        </w:rPr>
        <w:t>SA2</w:t>
      </w:r>
      <w:r>
        <w:rPr>
          <w:rFonts w:ascii="Arial" w:eastAsia="Times New Roman" w:hAnsi="Arial" w:cs="Arial"/>
          <w:b/>
          <w:lang w:eastAsia="en-GB"/>
        </w:rPr>
        <w:t>:</w:t>
      </w:r>
    </w:p>
    <w:p w14:paraId="36BAF7C0" w14:textId="74AE22A6" w:rsidR="009F145C" w:rsidRDefault="009F145C" w:rsidP="009F145C">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 xml:space="preserve"> </w:t>
      </w:r>
      <w:r>
        <w:rPr>
          <w:rFonts w:ascii="Arial" w:eastAsia="Calibri" w:hAnsi="Arial" w:cs="Calibri"/>
          <w:spacing w:val="2"/>
          <w:lang w:val="en-US"/>
        </w:rPr>
        <w:t xml:space="preserve">kindly asks </w:t>
      </w:r>
      <w:r>
        <w:rPr>
          <w:rFonts w:ascii="Arial" w:eastAsia="SimSun" w:hAnsi="Arial" w:cs="Calibri"/>
          <w:spacing w:val="2"/>
          <w:lang w:val="en-US" w:eastAsia="zh-CN"/>
        </w:rPr>
        <w:t>SA2</w:t>
      </w:r>
      <w:r>
        <w:rPr>
          <w:rFonts w:ascii="Arial" w:eastAsia="Calibri" w:hAnsi="Arial" w:cs="Calibri"/>
          <w:spacing w:val="2"/>
          <w:lang w:val="en-US"/>
        </w:rPr>
        <w:t xml:space="preserve"> to </w:t>
      </w:r>
      <w:r w:rsidRPr="007A6455">
        <w:rPr>
          <w:rFonts w:ascii="Arial" w:eastAsia="DengXian" w:hAnsi="Arial" w:cs="Calibri"/>
          <w:spacing w:val="2"/>
          <w:lang w:eastAsia="zh-CN"/>
        </w:rPr>
        <w:t>discuss and analyse the reply LS from SA4 and to conclude w</w:t>
      </w:r>
      <w:r w:rsidRPr="007A6455">
        <w:rPr>
          <w:rFonts w:ascii="Arial" w:eastAsia="DengXian" w:hAnsi="Arial" w:cs="Arial"/>
          <w:lang w:eastAsia="zh-CN"/>
        </w:rPr>
        <w:t>hether joint admission control can be supported as an alignment in Rel-19 or requires a study in a future release - depending on the complexity of potential solutions</w:t>
      </w:r>
      <w:r>
        <w:rPr>
          <w:rFonts w:ascii="Arial" w:eastAsia="Calibri" w:hAnsi="Arial" w:cs="Calibri"/>
          <w:spacing w:val="2"/>
          <w:lang w:val="en-US"/>
        </w:rPr>
        <w:t>.</w:t>
      </w:r>
    </w:p>
    <w:p w14:paraId="0E407AF0" w14:textId="77777777" w:rsidR="009F145C" w:rsidRDefault="009F145C">
      <w:pPr>
        <w:overflowPunct w:val="0"/>
        <w:autoSpaceDE w:val="0"/>
        <w:autoSpaceDN w:val="0"/>
        <w:adjustRightInd w:val="0"/>
        <w:spacing w:after="120"/>
        <w:ind w:left="993" w:hanging="993"/>
        <w:textAlignment w:val="baseline"/>
        <w:rPr>
          <w:rFonts w:ascii="Arial" w:eastAsia="Calibri" w:hAnsi="Arial" w:cs="Calibri"/>
          <w:spacing w:val="2"/>
          <w:lang w:val="en-US"/>
        </w:rPr>
      </w:pPr>
    </w:p>
    <w:p w14:paraId="33888A28" w14:textId="57A14E1E" w:rsidR="00AC622B" w:rsidRDefault="0070024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Pr>
          <w:rFonts w:ascii="Arial" w:eastAsia="Times New Roman" w:hAnsi="Arial" w:cs="Arial"/>
          <w:bCs/>
          <w:sz w:val="36"/>
          <w:szCs w:val="36"/>
          <w:lang w:eastAsia="en-GB"/>
        </w:rPr>
        <w:t xml:space="preserve">TSG </w:t>
      </w:r>
      <w:r>
        <w:rPr>
          <w:rFonts w:ascii="Arial" w:eastAsia="SimSun" w:hAnsi="Arial" w:cs="Arial" w:hint="eastAsia"/>
          <w:sz w:val="36"/>
          <w:szCs w:val="36"/>
          <w:lang w:val="en-US" w:eastAsia="zh-CN"/>
        </w:rPr>
        <w:t>SA</w:t>
      </w:r>
      <w:r>
        <w:rPr>
          <w:rFonts w:ascii="Arial" w:eastAsia="Times New Roman" w:hAnsi="Arial"/>
          <w:sz w:val="36"/>
          <w:szCs w:val="36"/>
          <w:lang w:eastAsia="en-GB"/>
        </w:rPr>
        <w:t xml:space="preserve"> meetings</w:t>
      </w:r>
    </w:p>
    <w:p w14:paraId="1828F3EE" w14:textId="122A2787" w:rsidR="00AC622B" w:rsidRDefault="00700243">
      <w:pPr>
        <w:rPr>
          <w:rFonts w:ascii="Arial" w:eastAsia="Times New Roman" w:hAnsi="Arial" w:cs="Arial"/>
          <w:bCs/>
          <w:lang w:eastAsia="en-GB"/>
        </w:rPr>
      </w:pPr>
      <w:r>
        <w:rPr>
          <w:rFonts w:ascii="Arial" w:eastAsia="Times New Roman" w:hAnsi="Arial" w:cs="Arial"/>
          <w:bCs/>
          <w:lang w:eastAsia="en-GB"/>
        </w:rPr>
        <w:t xml:space="preserve">3GPP TSG </w:t>
      </w:r>
      <w:r>
        <w:rPr>
          <w:rFonts w:ascii="Arial" w:eastAsia="DengXian" w:hAnsi="Arial" w:cs="Arial" w:hint="eastAsia"/>
          <w:bCs/>
          <w:lang w:eastAsia="zh-CN"/>
        </w:rPr>
        <w:t>SA</w:t>
      </w:r>
      <w:r>
        <w:rPr>
          <w:rFonts w:ascii="Arial" w:eastAsia="Times New Roman" w:hAnsi="Arial" w:cs="Arial"/>
          <w:bCs/>
          <w:lang w:eastAsia="en-GB"/>
        </w:rPr>
        <w:t>#</w:t>
      </w:r>
      <w:r>
        <w:rPr>
          <w:rFonts w:ascii="Arial" w:eastAsia="DengXian" w:hAnsi="Arial" w:cs="Arial" w:hint="eastAsia"/>
          <w:bCs/>
          <w:lang w:eastAsia="zh-CN"/>
        </w:rPr>
        <w:t>1</w:t>
      </w:r>
      <w:r w:rsidR="006E71D1">
        <w:rPr>
          <w:rFonts w:ascii="Arial" w:eastAsia="DengXian" w:hAnsi="Arial" w:cs="Arial"/>
          <w:bCs/>
          <w:lang w:eastAsia="zh-CN"/>
        </w:rPr>
        <w:t>07</w:t>
      </w:r>
      <w:r>
        <w:rPr>
          <w:rFonts w:ascii="Arial" w:eastAsia="Times New Roman" w:hAnsi="Arial" w:cs="Arial"/>
          <w:bCs/>
          <w:lang w:eastAsia="en-GB"/>
        </w:rPr>
        <w:tab/>
      </w:r>
      <w:r w:rsidR="006E71D1">
        <w:rPr>
          <w:rFonts w:ascii="Arial" w:eastAsia="Times New Roman" w:hAnsi="Arial" w:cs="Arial"/>
          <w:bCs/>
          <w:lang w:eastAsia="en-GB"/>
        </w:rPr>
        <w:t xml:space="preserve">             </w:t>
      </w:r>
      <w:r w:rsidR="006E71D1">
        <w:rPr>
          <w:rFonts w:ascii="Arial" w:eastAsia="SimSun" w:hAnsi="Arial" w:cs="Arial"/>
          <w:bCs/>
          <w:lang w:val="en-US" w:eastAsia="zh-CN"/>
        </w:rPr>
        <w:t>12</w:t>
      </w:r>
      <w:r w:rsidR="006E71D1" w:rsidRPr="006E71D1">
        <w:rPr>
          <w:rFonts w:ascii="Arial" w:eastAsia="SimSun" w:hAnsi="Arial" w:cs="Arial"/>
          <w:bCs/>
          <w:vertAlign w:val="superscript"/>
          <w:lang w:val="en-US" w:eastAsia="zh-CN"/>
        </w:rPr>
        <w:t>th</w:t>
      </w:r>
      <w:r w:rsidR="006E71D1">
        <w:rPr>
          <w:rFonts w:ascii="Arial" w:eastAsia="SimSun" w:hAnsi="Arial" w:cs="Arial"/>
          <w:bCs/>
          <w:lang w:val="en-US" w:eastAsia="zh-CN"/>
        </w:rPr>
        <w:t xml:space="preserve"> March</w:t>
      </w:r>
      <w:r>
        <w:rPr>
          <w:rFonts w:ascii="Arial" w:eastAsia="SimSun" w:hAnsi="Arial" w:cs="Arial" w:hint="eastAsia"/>
          <w:bCs/>
          <w:lang w:val="en-US" w:eastAsia="zh-CN"/>
        </w:rPr>
        <w:t>-</w:t>
      </w:r>
      <w:r w:rsidR="006E71D1">
        <w:rPr>
          <w:rFonts w:ascii="Arial" w:eastAsia="SimSun" w:hAnsi="Arial" w:cs="Arial"/>
          <w:bCs/>
          <w:lang w:val="en-US" w:eastAsia="zh-CN"/>
        </w:rPr>
        <w:t>14</w:t>
      </w:r>
      <w:r>
        <w:rPr>
          <w:rFonts w:ascii="Arial" w:eastAsia="SimSun" w:hAnsi="Arial" w:cs="Arial" w:hint="eastAsia"/>
          <w:bCs/>
          <w:lang w:val="en-US" w:eastAsia="zh-CN"/>
        </w:rPr>
        <w:t>th</w:t>
      </w:r>
      <w:r>
        <w:rPr>
          <w:rFonts w:ascii="Arial" w:eastAsia="Times New Roman" w:hAnsi="Arial" w:cs="Arial"/>
          <w:bCs/>
          <w:lang w:eastAsia="en-GB"/>
        </w:rPr>
        <w:t xml:space="preserve"> </w:t>
      </w:r>
      <w:r w:rsidR="006E71D1">
        <w:rPr>
          <w:rFonts w:ascii="Arial" w:eastAsia="Times New Roman" w:hAnsi="Arial" w:cs="Arial"/>
          <w:bCs/>
          <w:lang w:eastAsia="en-GB"/>
        </w:rPr>
        <w:t>March</w:t>
      </w:r>
      <w:r>
        <w:rPr>
          <w:rFonts w:ascii="Arial" w:eastAsia="Times New Roman" w:hAnsi="Arial" w:cs="Arial"/>
          <w:bCs/>
          <w:lang w:eastAsia="en-GB"/>
        </w:rPr>
        <w:t>,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sidR="006E71D1">
        <w:rPr>
          <w:rFonts w:ascii="Arial" w:eastAsia="DengXian" w:hAnsi="Arial" w:cs="Arial"/>
          <w:bCs/>
          <w:lang w:val="en-US" w:eastAsia="zh-CN"/>
        </w:rPr>
        <w:t xml:space="preserve">      Incheon, KR</w:t>
      </w:r>
    </w:p>
    <w:p w14:paraId="7622AB4D" w14:textId="2AA64EDA" w:rsidR="00AC622B" w:rsidRDefault="00700243">
      <w:pPr>
        <w:rPr>
          <w:rFonts w:ascii="Arial" w:eastAsia="DengXian" w:hAnsi="Arial" w:cs="Arial"/>
          <w:bCs/>
          <w:lang w:val="en-US" w:eastAsia="zh-CN"/>
        </w:rPr>
      </w:pPr>
      <w:r>
        <w:rPr>
          <w:rFonts w:ascii="Arial" w:eastAsia="Times New Roman" w:hAnsi="Arial" w:cs="Arial"/>
          <w:bCs/>
          <w:lang w:eastAsia="en-GB"/>
        </w:rPr>
        <w:t xml:space="preserve">3GPP TSG </w:t>
      </w:r>
      <w:r>
        <w:rPr>
          <w:rFonts w:ascii="Arial" w:eastAsia="DengXian" w:hAnsi="Arial" w:cs="Arial" w:hint="eastAsia"/>
          <w:bCs/>
          <w:lang w:eastAsia="zh-CN"/>
        </w:rPr>
        <w:t>SA</w:t>
      </w:r>
      <w:r>
        <w:rPr>
          <w:rFonts w:ascii="Arial" w:eastAsia="Times New Roman" w:hAnsi="Arial" w:cs="Arial"/>
          <w:bCs/>
          <w:lang w:eastAsia="en-GB"/>
        </w:rPr>
        <w:t>#</w:t>
      </w:r>
      <w:r>
        <w:rPr>
          <w:rFonts w:ascii="Arial" w:eastAsia="DengXian" w:hAnsi="Arial" w:cs="Arial" w:hint="eastAsia"/>
          <w:bCs/>
          <w:lang w:eastAsia="zh-CN"/>
        </w:rPr>
        <w:t>1</w:t>
      </w:r>
      <w:r w:rsidR="006E71D1">
        <w:rPr>
          <w:rFonts w:ascii="Arial" w:eastAsia="DengXian" w:hAnsi="Arial" w:cs="Arial"/>
          <w:bCs/>
          <w:lang w:eastAsia="zh-CN"/>
        </w:rPr>
        <w:t>08</w:t>
      </w:r>
      <w:r>
        <w:rPr>
          <w:rFonts w:ascii="Arial" w:eastAsia="Times New Roman" w:hAnsi="Arial" w:cs="Arial"/>
          <w:bCs/>
          <w:lang w:eastAsia="en-GB"/>
        </w:rPr>
        <w:tab/>
      </w:r>
      <w:r>
        <w:rPr>
          <w:rFonts w:ascii="Arial" w:eastAsia="SimSun" w:hAnsi="Arial" w:cs="Arial" w:hint="eastAsia"/>
          <w:bCs/>
          <w:lang w:val="en-US" w:eastAsia="zh-CN"/>
        </w:rPr>
        <w:t xml:space="preserve">  </w:t>
      </w:r>
      <w:r>
        <w:rPr>
          <w:rFonts w:ascii="Arial" w:eastAsia="SimSun" w:hAnsi="Arial" w:cs="Arial" w:hint="eastAsia"/>
          <w:bCs/>
          <w:lang w:val="en-US" w:eastAsia="zh-CN"/>
        </w:rPr>
        <w:tab/>
      </w:r>
      <w:r w:rsidR="006E71D1">
        <w:rPr>
          <w:rFonts w:ascii="Arial" w:eastAsia="SimSun" w:hAnsi="Arial" w:cs="Arial"/>
          <w:bCs/>
          <w:lang w:val="en-US" w:eastAsia="zh-CN"/>
        </w:rPr>
        <w:t xml:space="preserve">   </w:t>
      </w:r>
      <w:r>
        <w:rPr>
          <w:rFonts w:ascii="Arial" w:eastAsia="SimSun" w:hAnsi="Arial" w:cs="Arial" w:hint="eastAsia"/>
          <w:bCs/>
          <w:lang w:val="en-US" w:eastAsia="zh-CN"/>
        </w:rPr>
        <w:t>1</w:t>
      </w:r>
      <w:r w:rsidR="006E71D1">
        <w:rPr>
          <w:rFonts w:ascii="Arial" w:eastAsia="SimSun" w:hAnsi="Arial" w:cs="Arial"/>
          <w:bCs/>
          <w:lang w:val="en-US" w:eastAsia="zh-CN"/>
        </w:rPr>
        <w:t>0</w:t>
      </w:r>
      <w:r>
        <w:rPr>
          <w:rFonts w:ascii="Arial" w:eastAsia="DengXian" w:hAnsi="Arial" w:cs="Arial" w:hint="eastAsia"/>
          <w:bCs/>
          <w:lang w:eastAsia="zh-CN"/>
        </w:rPr>
        <w:t>th</w:t>
      </w:r>
      <w:r>
        <w:rPr>
          <w:rFonts w:ascii="Arial" w:eastAsia="Times New Roman" w:hAnsi="Arial" w:cs="Arial"/>
          <w:bCs/>
          <w:lang w:eastAsia="en-GB"/>
        </w:rPr>
        <w:t xml:space="preserve"> </w:t>
      </w:r>
      <w:r w:rsidR="006E71D1">
        <w:rPr>
          <w:rFonts w:ascii="Arial" w:eastAsia="Times New Roman" w:hAnsi="Arial" w:cs="Arial"/>
          <w:bCs/>
          <w:lang w:eastAsia="en-GB"/>
        </w:rPr>
        <w:t>June</w:t>
      </w:r>
      <w:r>
        <w:rPr>
          <w:rFonts w:ascii="Arial" w:eastAsia="SimSun" w:hAnsi="Arial" w:cs="Arial" w:hint="eastAsia"/>
          <w:bCs/>
          <w:lang w:val="en-US" w:eastAsia="zh-CN"/>
        </w:rPr>
        <w:t>-</w:t>
      </w:r>
      <w:r w:rsidR="006E71D1">
        <w:rPr>
          <w:rFonts w:ascii="Arial" w:eastAsia="SimSun" w:hAnsi="Arial" w:cs="Arial"/>
          <w:bCs/>
          <w:lang w:val="en-US" w:eastAsia="zh-CN"/>
        </w:rPr>
        <w:t>13th</w:t>
      </w:r>
      <w:r>
        <w:rPr>
          <w:rFonts w:ascii="Arial" w:eastAsia="Times New Roman" w:hAnsi="Arial" w:cs="Arial"/>
          <w:bCs/>
          <w:lang w:eastAsia="en-GB"/>
        </w:rPr>
        <w:t xml:space="preserve"> </w:t>
      </w:r>
      <w:r w:rsidR="006E71D1">
        <w:rPr>
          <w:rFonts w:ascii="Arial" w:eastAsia="Times New Roman" w:hAnsi="Arial" w:cs="Arial"/>
          <w:bCs/>
          <w:lang w:eastAsia="en-GB"/>
        </w:rPr>
        <w:t>June</w:t>
      </w:r>
      <w:r>
        <w:rPr>
          <w:rFonts w:ascii="Arial" w:eastAsia="Times New Roman" w:hAnsi="Arial" w:cs="Arial"/>
          <w:bCs/>
          <w:lang w:eastAsia="en-GB"/>
        </w:rPr>
        <w:t>,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sidR="006E71D1">
        <w:rPr>
          <w:rFonts w:ascii="Arial" w:eastAsia="DengXian" w:hAnsi="Arial" w:cs="Arial"/>
          <w:bCs/>
          <w:lang w:val="en-US" w:eastAsia="zh-CN"/>
        </w:rPr>
        <w:t xml:space="preserve">      </w:t>
      </w:r>
      <w:r w:rsidR="00D70503">
        <w:rPr>
          <w:rFonts w:ascii="Arial" w:eastAsia="DengXian" w:hAnsi="Arial" w:cs="Arial"/>
          <w:bCs/>
          <w:lang w:val="en-US" w:eastAsia="zh-CN"/>
        </w:rPr>
        <w:t>Prague</w:t>
      </w:r>
      <w:r>
        <w:rPr>
          <w:rFonts w:ascii="Arial" w:eastAsia="DengXian" w:hAnsi="Arial" w:cs="Arial" w:hint="eastAsia"/>
          <w:bCs/>
          <w:lang w:val="en-US" w:eastAsia="zh-CN"/>
        </w:rPr>
        <w:t xml:space="preserve">, </w:t>
      </w:r>
      <w:r w:rsidR="00D70503">
        <w:rPr>
          <w:rFonts w:ascii="Arial" w:eastAsia="DengXian" w:hAnsi="Arial" w:cs="Arial"/>
          <w:bCs/>
          <w:lang w:val="en-US" w:eastAsia="zh-CN"/>
        </w:rPr>
        <w:t>CZ</w:t>
      </w:r>
      <w:r>
        <w:rPr>
          <w:rFonts w:ascii="Arial" w:eastAsia="DengXian" w:hAnsi="Arial" w:cs="Arial" w:hint="eastAsia"/>
          <w:bCs/>
          <w:lang w:val="en-US" w:eastAsia="zh-CN"/>
        </w:rPr>
        <w:t xml:space="preserve"> </w:t>
      </w:r>
    </w:p>
    <w:p w14:paraId="2B12B1DE" w14:textId="77777777" w:rsidR="00AC622B" w:rsidRDefault="00AC622B">
      <w:pPr>
        <w:tabs>
          <w:tab w:val="left" w:pos="4050"/>
        </w:tabs>
        <w:spacing w:after="120"/>
        <w:rPr>
          <w:rFonts w:ascii="Arial" w:hAnsi="Arial" w:cs="Arial"/>
          <w:bCs/>
        </w:rPr>
      </w:pPr>
    </w:p>
    <w:sectPr w:rsidR="00AC622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AD208" w14:textId="77777777" w:rsidR="00E31788" w:rsidRDefault="00E31788" w:rsidP="006C43F4">
      <w:r>
        <w:separator/>
      </w:r>
    </w:p>
  </w:endnote>
  <w:endnote w:type="continuationSeparator" w:id="0">
    <w:p w14:paraId="32FD90E3" w14:textId="77777777" w:rsidR="00E31788" w:rsidRDefault="00E31788" w:rsidP="006C43F4">
      <w:r>
        <w:continuationSeparator/>
      </w:r>
    </w:p>
  </w:endnote>
  <w:endnote w:type="continuationNotice" w:id="1">
    <w:p w14:paraId="22940A8E" w14:textId="77777777" w:rsidR="00B812D2" w:rsidRDefault="00B81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DFDF4" w14:textId="77777777" w:rsidR="00E31788" w:rsidRDefault="00E31788" w:rsidP="006C43F4">
      <w:r>
        <w:separator/>
      </w:r>
    </w:p>
  </w:footnote>
  <w:footnote w:type="continuationSeparator" w:id="0">
    <w:p w14:paraId="05EDF269" w14:textId="77777777" w:rsidR="00E31788" w:rsidRDefault="00E31788" w:rsidP="006C43F4">
      <w:r>
        <w:continuationSeparator/>
      </w:r>
    </w:p>
  </w:footnote>
  <w:footnote w:type="continuationNotice" w:id="1">
    <w:p w14:paraId="7D701832" w14:textId="77777777" w:rsidR="00B812D2" w:rsidRDefault="00B812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3EC3496"/>
    <w:multiLevelType w:val="hybridMultilevel"/>
    <w:tmpl w:val="C61E1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161337">
    <w:abstractNumId w:val="5"/>
  </w:num>
  <w:num w:numId="2" w16cid:durableId="1205412256">
    <w:abstractNumId w:val="3"/>
  </w:num>
  <w:num w:numId="3" w16cid:durableId="252472798">
    <w:abstractNumId w:val="4"/>
  </w:num>
  <w:num w:numId="4" w16cid:durableId="1685981293">
    <w:abstractNumId w:val="1"/>
  </w:num>
  <w:num w:numId="5" w16cid:durableId="1867988137">
    <w:abstractNumId w:val="6"/>
  </w:num>
  <w:num w:numId="6" w16cid:durableId="1227572830">
    <w:abstractNumId w:val="0"/>
  </w:num>
  <w:num w:numId="7" w16cid:durableId="1722515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bordersDoNotSurroundHeader/>
  <w:bordersDoNotSurroundFooter/>
  <w:proofState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501B"/>
    <w:rsid w:val="00026DEF"/>
    <w:rsid w:val="00030AAE"/>
    <w:rsid w:val="000356CF"/>
    <w:rsid w:val="00051868"/>
    <w:rsid w:val="000534DD"/>
    <w:rsid w:val="0006548D"/>
    <w:rsid w:val="00076BB0"/>
    <w:rsid w:val="000838E8"/>
    <w:rsid w:val="000A17B0"/>
    <w:rsid w:val="000A1FC4"/>
    <w:rsid w:val="000A3FC3"/>
    <w:rsid w:val="000A7284"/>
    <w:rsid w:val="000B282D"/>
    <w:rsid w:val="000B7748"/>
    <w:rsid w:val="000C3E76"/>
    <w:rsid w:val="000D4ECA"/>
    <w:rsid w:val="000E7FEC"/>
    <w:rsid w:val="000F08AB"/>
    <w:rsid w:val="000F0E1A"/>
    <w:rsid w:val="000F4E43"/>
    <w:rsid w:val="00101DC4"/>
    <w:rsid w:val="00106297"/>
    <w:rsid w:val="00111310"/>
    <w:rsid w:val="001219DB"/>
    <w:rsid w:val="00130D6F"/>
    <w:rsid w:val="00136D51"/>
    <w:rsid w:val="001404A4"/>
    <w:rsid w:val="00144B78"/>
    <w:rsid w:val="00146D31"/>
    <w:rsid w:val="001525EB"/>
    <w:rsid w:val="00152E54"/>
    <w:rsid w:val="00175A43"/>
    <w:rsid w:val="00175C86"/>
    <w:rsid w:val="0019277B"/>
    <w:rsid w:val="00192C7D"/>
    <w:rsid w:val="001A31C6"/>
    <w:rsid w:val="001B071A"/>
    <w:rsid w:val="001B7D46"/>
    <w:rsid w:val="001C0698"/>
    <w:rsid w:val="001C1B1A"/>
    <w:rsid w:val="001C25DA"/>
    <w:rsid w:val="001D71CA"/>
    <w:rsid w:val="001E223B"/>
    <w:rsid w:val="001F087E"/>
    <w:rsid w:val="002138C4"/>
    <w:rsid w:val="0022103D"/>
    <w:rsid w:val="00223ED5"/>
    <w:rsid w:val="0023125E"/>
    <w:rsid w:val="002344CC"/>
    <w:rsid w:val="00234A73"/>
    <w:rsid w:val="00243599"/>
    <w:rsid w:val="00246B9C"/>
    <w:rsid w:val="00264A7F"/>
    <w:rsid w:val="00294F19"/>
    <w:rsid w:val="002A7FE9"/>
    <w:rsid w:val="002B149A"/>
    <w:rsid w:val="002C5CB0"/>
    <w:rsid w:val="002D3C33"/>
    <w:rsid w:val="002D76D7"/>
    <w:rsid w:val="002F37EC"/>
    <w:rsid w:val="002F3A51"/>
    <w:rsid w:val="003007F7"/>
    <w:rsid w:val="00305AD7"/>
    <w:rsid w:val="00324937"/>
    <w:rsid w:val="00344778"/>
    <w:rsid w:val="003513C3"/>
    <w:rsid w:val="003801B5"/>
    <w:rsid w:val="0038562A"/>
    <w:rsid w:val="003856A3"/>
    <w:rsid w:val="00387EBE"/>
    <w:rsid w:val="003A0F66"/>
    <w:rsid w:val="003C6ED3"/>
    <w:rsid w:val="003C7CBC"/>
    <w:rsid w:val="003D4891"/>
    <w:rsid w:val="003D516B"/>
    <w:rsid w:val="00416573"/>
    <w:rsid w:val="004330B0"/>
    <w:rsid w:val="0043512F"/>
    <w:rsid w:val="00435FDD"/>
    <w:rsid w:val="00440A8B"/>
    <w:rsid w:val="00443B99"/>
    <w:rsid w:val="0045420C"/>
    <w:rsid w:val="00462993"/>
    <w:rsid w:val="00463675"/>
    <w:rsid w:val="004727C2"/>
    <w:rsid w:val="00477B8F"/>
    <w:rsid w:val="00481132"/>
    <w:rsid w:val="00484958"/>
    <w:rsid w:val="00485E0B"/>
    <w:rsid w:val="0048770C"/>
    <w:rsid w:val="0049341F"/>
    <w:rsid w:val="004A31B6"/>
    <w:rsid w:val="004A4A6B"/>
    <w:rsid w:val="004B3020"/>
    <w:rsid w:val="004B524E"/>
    <w:rsid w:val="004C2AEF"/>
    <w:rsid w:val="004C6AB0"/>
    <w:rsid w:val="004E15BE"/>
    <w:rsid w:val="004E592D"/>
    <w:rsid w:val="004E7F6A"/>
    <w:rsid w:val="004F471E"/>
    <w:rsid w:val="004F4A64"/>
    <w:rsid w:val="005061C2"/>
    <w:rsid w:val="005065C5"/>
    <w:rsid w:val="005461BC"/>
    <w:rsid w:val="00574CB5"/>
    <w:rsid w:val="00584B08"/>
    <w:rsid w:val="00586194"/>
    <w:rsid w:val="0058692A"/>
    <w:rsid w:val="005918EF"/>
    <w:rsid w:val="00595688"/>
    <w:rsid w:val="005A00EA"/>
    <w:rsid w:val="005B670B"/>
    <w:rsid w:val="005C0B19"/>
    <w:rsid w:val="005C23BD"/>
    <w:rsid w:val="005C38C8"/>
    <w:rsid w:val="005E3F1C"/>
    <w:rsid w:val="005E528D"/>
    <w:rsid w:val="005F5F90"/>
    <w:rsid w:val="00600780"/>
    <w:rsid w:val="00611C47"/>
    <w:rsid w:val="00616E80"/>
    <w:rsid w:val="0062651C"/>
    <w:rsid w:val="00642C60"/>
    <w:rsid w:val="00654B11"/>
    <w:rsid w:val="00657A1E"/>
    <w:rsid w:val="006612FD"/>
    <w:rsid w:val="006652BD"/>
    <w:rsid w:val="00665752"/>
    <w:rsid w:val="00672DE9"/>
    <w:rsid w:val="00675815"/>
    <w:rsid w:val="006759EE"/>
    <w:rsid w:val="00682768"/>
    <w:rsid w:val="00686C29"/>
    <w:rsid w:val="0069235C"/>
    <w:rsid w:val="00693898"/>
    <w:rsid w:val="006A688B"/>
    <w:rsid w:val="006B2659"/>
    <w:rsid w:val="006B389A"/>
    <w:rsid w:val="006C19CD"/>
    <w:rsid w:val="006C43F4"/>
    <w:rsid w:val="006C5B43"/>
    <w:rsid w:val="006C6E2E"/>
    <w:rsid w:val="006D0D25"/>
    <w:rsid w:val="006E17FC"/>
    <w:rsid w:val="006E208A"/>
    <w:rsid w:val="006E2D9F"/>
    <w:rsid w:val="006E5170"/>
    <w:rsid w:val="006E71D1"/>
    <w:rsid w:val="006F1B00"/>
    <w:rsid w:val="00700243"/>
    <w:rsid w:val="00703034"/>
    <w:rsid w:val="007062E4"/>
    <w:rsid w:val="007173A8"/>
    <w:rsid w:val="00723C3A"/>
    <w:rsid w:val="00726FC3"/>
    <w:rsid w:val="00741C17"/>
    <w:rsid w:val="00742A32"/>
    <w:rsid w:val="0074309D"/>
    <w:rsid w:val="00750CAD"/>
    <w:rsid w:val="00750FCB"/>
    <w:rsid w:val="00752AD3"/>
    <w:rsid w:val="00763D95"/>
    <w:rsid w:val="0076677F"/>
    <w:rsid w:val="0077682F"/>
    <w:rsid w:val="007A1FE0"/>
    <w:rsid w:val="007A6455"/>
    <w:rsid w:val="007E2F26"/>
    <w:rsid w:val="007F3EE4"/>
    <w:rsid w:val="00806DD2"/>
    <w:rsid w:val="008155C9"/>
    <w:rsid w:val="00827222"/>
    <w:rsid w:val="00830B32"/>
    <w:rsid w:val="00834BD7"/>
    <w:rsid w:val="0084049C"/>
    <w:rsid w:val="00841710"/>
    <w:rsid w:val="00844354"/>
    <w:rsid w:val="0085215B"/>
    <w:rsid w:val="00854847"/>
    <w:rsid w:val="00864EE4"/>
    <w:rsid w:val="0086711C"/>
    <w:rsid w:val="00882E96"/>
    <w:rsid w:val="00886FE3"/>
    <w:rsid w:val="00892980"/>
    <w:rsid w:val="00895E01"/>
    <w:rsid w:val="008A3653"/>
    <w:rsid w:val="008B2BBD"/>
    <w:rsid w:val="008B73FE"/>
    <w:rsid w:val="008C2107"/>
    <w:rsid w:val="008D6007"/>
    <w:rsid w:val="008E4A76"/>
    <w:rsid w:val="008F1776"/>
    <w:rsid w:val="008F24EE"/>
    <w:rsid w:val="00906004"/>
    <w:rsid w:val="009218A7"/>
    <w:rsid w:val="00923E7C"/>
    <w:rsid w:val="00941C5A"/>
    <w:rsid w:val="00961FC4"/>
    <w:rsid w:val="00996DAA"/>
    <w:rsid w:val="009A51B3"/>
    <w:rsid w:val="009B265F"/>
    <w:rsid w:val="009B349E"/>
    <w:rsid w:val="009B5FB9"/>
    <w:rsid w:val="009C1B86"/>
    <w:rsid w:val="009C6132"/>
    <w:rsid w:val="009C7B7B"/>
    <w:rsid w:val="009D4F3B"/>
    <w:rsid w:val="009E5C6F"/>
    <w:rsid w:val="009E709E"/>
    <w:rsid w:val="009F145C"/>
    <w:rsid w:val="009F76A3"/>
    <w:rsid w:val="00A07FCE"/>
    <w:rsid w:val="00A22CF1"/>
    <w:rsid w:val="00A365A6"/>
    <w:rsid w:val="00A40CCC"/>
    <w:rsid w:val="00A441B5"/>
    <w:rsid w:val="00A52575"/>
    <w:rsid w:val="00A55641"/>
    <w:rsid w:val="00A75CCF"/>
    <w:rsid w:val="00A80196"/>
    <w:rsid w:val="00A86B6A"/>
    <w:rsid w:val="00A97246"/>
    <w:rsid w:val="00A97FA0"/>
    <w:rsid w:val="00AA12C2"/>
    <w:rsid w:val="00AA3F43"/>
    <w:rsid w:val="00AB6EC3"/>
    <w:rsid w:val="00AC622B"/>
    <w:rsid w:val="00AC6962"/>
    <w:rsid w:val="00AD7A0D"/>
    <w:rsid w:val="00AE1BD2"/>
    <w:rsid w:val="00AF00D8"/>
    <w:rsid w:val="00AF01BC"/>
    <w:rsid w:val="00AF0DA6"/>
    <w:rsid w:val="00AF1C14"/>
    <w:rsid w:val="00AF57EF"/>
    <w:rsid w:val="00AF5D18"/>
    <w:rsid w:val="00B10016"/>
    <w:rsid w:val="00B31FE9"/>
    <w:rsid w:val="00B355F7"/>
    <w:rsid w:val="00B6266B"/>
    <w:rsid w:val="00B76927"/>
    <w:rsid w:val="00B7705B"/>
    <w:rsid w:val="00B812D2"/>
    <w:rsid w:val="00B81AA1"/>
    <w:rsid w:val="00B87B57"/>
    <w:rsid w:val="00BB77FB"/>
    <w:rsid w:val="00BC50BE"/>
    <w:rsid w:val="00BD208A"/>
    <w:rsid w:val="00BD727C"/>
    <w:rsid w:val="00BE7928"/>
    <w:rsid w:val="00BF6260"/>
    <w:rsid w:val="00BF7A9B"/>
    <w:rsid w:val="00C03F0B"/>
    <w:rsid w:val="00C050F1"/>
    <w:rsid w:val="00C22F76"/>
    <w:rsid w:val="00C25B1D"/>
    <w:rsid w:val="00C33343"/>
    <w:rsid w:val="00C4081E"/>
    <w:rsid w:val="00C47105"/>
    <w:rsid w:val="00C55D6B"/>
    <w:rsid w:val="00C62B7B"/>
    <w:rsid w:val="00C66EB9"/>
    <w:rsid w:val="00C75A78"/>
    <w:rsid w:val="00C76550"/>
    <w:rsid w:val="00C817B0"/>
    <w:rsid w:val="00C831C8"/>
    <w:rsid w:val="00C9202D"/>
    <w:rsid w:val="00CA6FCD"/>
    <w:rsid w:val="00CB666D"/>
    <w:rsid w:val="00CE15C4"/>
    <w:rsid w:val="00CF1040"/>
    <w:rsid w:val="00CF4EC5"/>
    <w:rsid w:val="00CF7629"/>
    <w:rsid w:val="00D03F4E"/>
    <w:rsid w:val="00D11383"/>
    <w:rsid w:val="00D1595C"/>
    <w:rsid w:val="00D237F8"/>
    <w:rsid w:val="00D33DCB"/>
    <w:rsid w:val="00D43F53"/>
    <w:rsid w:val="00D4784C"/>
    <w:rsid w:val="00D5113A"/>
    <w:rsid w:val="00D60729"/>
    <w:rsid w:val="00D70503"/>
    <w:rsid w:val="00D75E9A"/>
    <w:rsid w:val="00D812DC"/>
    <w:rsid w:val="00D83F05"/>
    <w:rsid w:val="00D927EB"/>
    <w:rsid w:val="00D92AD1"/>
    <w:rsid w:val="00DA61BB"/>
    <w:rsid w:val="00DA75CA"/>
    <w:rsid w:val="00DA7801"/>
    <w:rsid w:val="00DB276D"/>
    <w:rsid w:val="00DB78EC"/>
    <w:rsid w:val="00DC4BC7"/>
    <w:rsid w:val="00DD788E"/>
    <w:rsid w:val="00DE24B5"/>
    <w:rsid w:val="00DF184D"/>
    <w:rsid w:val="00DF3725"/>
    <w:rsid w:val="00DF784F"/>
    <w:rsid w:val="00E31788"/>
    <w:rsid w:val="00E4038D"/>
    <w:rsid w:val="00E40AC1"/>
    <w:rsid w:val="00E45149"/>
    <w:rsid w:val="00E74294"/>
    <w:rsid w:val="00E77359"/>
    <w:rsid w:val="00E77396"/>
    <w:rsid w:val="00E87510"/>
    <w:rsid w:val="00E92A11"/>
    <w:rsid w:val="00EC13E9"/>
    <w:rsid w:val="00EC6611"/>
    <w:rsid w:val="00EE3074"/>
    <w:rsid w:val="00F248C0"/>
    <w:rsid w:val="00F25264"/>
    <w:rsid w:val="00F330DA"/>
    <w:rsid w:val="00F37397"/>
    <w:rsid w:val="00F508E2"/>
    <w:rsid w:val="00F62570"/>
    <w:rsid w:val="00F71E4B"/>
    <w:rsid w:val="00F7322D"/>
    <w:rsid w:val="00F8037B"/>
    <w:rsid w:val="00F812A6"/>
    <w:rsid w:val="00F820A6"/>
    <w:rsid w:val="00F859A7"/>
    <w:rsid w:val="00F94369"/>
    <w:rsid w:val="00FB0D38"/>
    <w:rsid w:val="00FC2A0F"/>
    <w:rsid w:val="00FC4459"/>
    <w:rsid w:val="00FD516E"/>
    <w:rsid w:val="00FE3207"/>
    <w:rsid w:val="00FF4698"/>
    <w:rsid w:val="15AA274C"/>
    <w:rsid w:val="237D24EF"/>
    <w:rsid w:val="3713CF0D"/>
    <w:rsid w:val="3CFB03C3"/>
    <w:rsid w:val="3DEE0038"/>
    <w:rsid w:val="4B1F65C6"/>
    <w:rsid w:val="4B4AE1F6"/>
    <w:rsid w:val="5F5E54C6"/>
    <w:rsid w:val="673AAF43"/>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7564"/>
  <w15:docId w15:val="{677BB7C4-9C2B-4523-8935-787B3FA4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7EB"/>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703034"/>
    <w:rPr>
      <w:rFonts w:eastAsiaTheme="minorEastAsia"/>
      <w:lang w:val="en-GB" w:eastAsia="en-US"/>
    </w:rPr>
  </w:style>
  <w:style w:type="paragraph" w:styleId="ListParagraph">
    <w:name w:val="List Paragraph"/>
    <w:basedOn w:val="Normal"/>
    <w:uiPriority w:val="34"/>
    <w:qFormat/>
    <w:rsid w:val="00AD7A0D"/>
    <w:pPr>
      <w:spacing w:after="180"/>
      <w:ind w:left="720"/>
      <w:contextualSpacing/>
    </w:pPr>
  </w:style>
  <w:style w:type="character" w:customStyle="1" w:styleId="HeaderChar">
    <w:name w:val="Header Char"/>
    <w:basedOn w:val="DefaultParagraphFont"/>
    <w:link w:val="Header"/>
    <w:semiHidden/>
    <w:rsid w:val="00F859A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081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SA2#166-HZ</cp:lastModifiedBy>
  <cp:revision>16</cp:revision>
  <cp:lastPrinted>2002-04-24T08:10:00Z</cp:lastPrinted>
  <dcterms:created xsi:type="dcterms:W3CDTF">2024-12-03T17:22:00Z</dcterms:created>
  <dcterms:modified xsi:type="dcterms:W3CDTF">2024-12-03T19:08:00Z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2052-11.8.2.12019</vt:lpwstr>
  </property>
  <property fmtid="{D5CDD505-2E9C-101B-9397-08002B2CF9AE}" pid="10" name="ICV">
    <vt:lpwstr>695D182930D6065814E52A670F7C5EBA</vt:lpwstr>
  </property>
</Properties>
</file>